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Ids.xml" ContentType="application/vnd.openxmlformats-officedocument.wordprocessingml.commentsId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B654" w14:textId="1AA574E5" w:rsidR="78CDCBD2" w:rsidRDefault="78CDCBD2" w:rsidP="53623EE0">
      <w:pPr>
        <w:pStyle w:val="Title"/>
        <w:rPr>
          <w:rStyle w:val="Strong"/>
        </w:rPr>
      </w:pPr>
      <w:r w:rsidRPr="53623EE0">
        <w:rPr>
          <w:rStyle w:val="Strong"/>
        </w:rPr>
        <w:t xml:space="preserve">This Statement and Writing Sample Bank appears as a webpage page on Wilfrid Laurier University’s public facing site. </w:t>
      </w:r>
    </w:p>
    <w:p w14:paraId="128BD125" w14:textId="7FB8700B" w:rsidR="710688CF" w:rsidRDefault="710688CF" w:rsidP="65BAD8F1">
      <w:pPr>
        <w:pStyle w:val="Title"/>
      </w:pPr>
      <w:r>
        <w:t xml:space="preserve">Your Language. </w:t>
      </w:r>
      <w:proofErr w:type="gramStart"/>
      <w:r>
        <w:t>Your</w:t>
      </w:r>
      <w:proofErr w:type="gramEnd"/>
      <w:r>
        <w:t xml:space="preserve"> Writing. Your Voice.</w:t>
      </w:r>
    </w:p>
    <w:p w14:paraId="39FCD3DC" w14:textId="2AFC17E6" w:rsidR="23426F1F" w:rsidRDefault="23426F1F" w:rsidP="1865D661">
      <w:r>
        <w:t>Prepared by Christin Wright-Taylor and Elizabeth Clarke</w:t>
      </w:r>
    </w:p>
    <w:p w14:paraId="124AED8E" w14:textId="0BF6527F" w:rsidR="029D3089" w:rsidRDefault="029D3089" w:rsidP="029D3089"/>
    <w:p w14:paraId="6AF52F85" w14:textId="7FFC2BB9" w:rsidR="372C81B7" w:rsidRPr="002A2608" w:rsidRDefault="372C81B7" w:rsidP="002A2608">
      <w:pPr>
        <w:spacing w:line="240" w:lineRule="auto"/>
        <w:rPr>
          <w:i/>
          <w:iCs/>
          <w:sz w:val="24"/>
          <w:szCs w:val="24"/>
        </w:rPr>
      </w:pPr>
      <w:r w:rsidRPr="002A2608">
        <w:rPr>
          <w:i/>
          <w:iCs/>
          <w:sz w:val="24"/>
          <w:szCs w:val="24"/>
        </w:rPr>
        <w:t>“I speak three languages, write in</w:t>
      </w:r>
    </w:p>
    <w:p w14:paraId="144CC5DB" w14:textId="5DD0B813" w:rsidR="372C81B7" w:rsidRPr="002A2608" w:rsidRDefault="372C81B7" w:rsidP="002A2608">
      <w:pPr>
        <w:spacing w:line="240" w:lineRule="auto"/>
        <w:rPr>
          <w:i/>
          <w:iCs/>
          <w:sz w:val="24"/>
          <w:szCs w:val="24"/>
        </w:rPr>
      </w:pPr>
      <w:r w:rsidRPr="002A2608">
        <w:rPr>
          <w:i/>
          <w:iCs/>
          <w:sz w:val="24"/>
          <w:szCs w:val="24"/>
        </w:rPr>
        <w:t>Two, dream in one.”</w:t>
      </w:r>
    </w:p>
    <w:p w14:paraId="4A209577" w14:textId="4BA0B9CB" w:rsidR="372C81B7" w:rsidRPr="002A2608" w:rsidRDefault="372C81B7" w:rsidP="002A2608">
      <w:pPr>
        <w:spacing w:line="240" w:lineRule="auto"/>
        <w:rPr>
          <w:i/>
          <w:iCs/>
          <w:sz w:val="24"/>
          <w:szCs w:val="24"/>
        </w:rPr>
      </w:pPr>
      <w:r w:rsidRPr="1865D661">
        <w:rPr>
          <w:i/>
          <w:iCs/>
          <w:sz w:val="24"/>
          <w:szCs w:val="24"/>
        </w:rPr>
        <w:t>~ Kamala Das, from “An Introduction”</w:t>
      </w:r>
    </w:p>
    <w:p w14:paraId="29B70001" w14:textId="54621A05" w:rsidR="0F4D4F3D" w:rsidRDefault="0F4D4F3D" w:rsidP="1865D661">
      <w:pPr>
        <w:rPr>
          <w:sz w:val="24"/>
          <w:szCs w:val="24"/>
        </w:rPr>
      </w:pPr>
      <w:r w:rsidRPr="3A36E938">
        <w:rPr>
          <w:sz w:val="24"/>
          <w:szCs w:val="24"/>
        </w:rPr>
        <w:t xml:space="preserve">Writing Services believes students have a right to use their own language and voice in academic writing. </w:t>
      </w:r>
      <w:r w:rsidR="4310E8FC" w:rsidRPr="3A36E938">
        <w:rPr>
          <w:sz w:val="24"/>
          <w:szCs w:val="24"/>
        </w:rPr>
        <w:t>The staff are</w:t>
      </w:r>
      <w:r w:rsidR="429B083A" w:rsidRPr="3A36E938">
        <w:rPr>
          <w:sz w:val="24"/>
          <w:szCs w:val="24"/>
        </w:rPr>
        <w:t xml:space="preserve"> committed to developing </w:t>
      </w:r>
      <w:r w:rsidR="4C624969" w:rsidRPr="3A36E938">
        <w:rPr>
          <w:sz w:val="24"/>
          <w:szCs w:val="24"/>
        </w:rPr>
        <w:t xml:space="preserve">writing </w:t>
      </w:r>
      <w:r w:rsidR="429B083A" w:rsidRPr="3A36E938">
        <w:rPr>
          <w:sz w:val="24"/>
          <w:szCs w:val="24"/>
        </w:rPr>
        <w:t>strategies that not only consider the conventions of academic writing but also challenge and dismantle systemic barriers that students m</w:t>
      </w:r>
      <w:r w:rsidR="712E10E9" w:rsidRPr="3A36E938">
        <w:rPr>
          <w:sz w:val="24"/>
          <w:szCs w:val="24"/>
        </w:rPr>
        <w:t>a</w:t>
      </w:r>
      <w:r w:rsidR="429B083A" w:rsidRPr="3A36E938">
        <w:rPr>
          <w:sz w:val="24"/>
          <w:szCs w:val="24"/>
        </w:rPr>
        <w:t>y face.</w:t>
      </w:r>
    </w:p>
    <w:p w14:paraId="2A734A73" w14:textId="089C191E" w:rsidR="2CA89A7F" w:rsidRDefault="2CA89A7F" w:rsidP="3A36E938">
      <w:pPr>
        <w:rPr>
          <w:sz w:val="24"/>
          <w:szCs w:val="24"/>
        </w:rPr>
      </w:pPr>
      <w:r w:rsidRPr="3A36E938">
        <w:rPr>
          <w:sz w:val="24"/>
          <w:szCs w:val="24"/>
        </w:rPr>
        <w:t>Nearly 50 years ago, the Conference on College Composition and Communication released a statement called, “Students’ Right to Their Own Language”</w:t>
      </w:r>
      <w:r w:rsidR="6B98A614" w:rsidRPr="3A36E938">
        <w:rPr>
          <w:sz w:val="24"/>
          <w:szCs w:val="24"/>
        </w:rPr>
        <w:t xml:space="preserve"> </w:t>
      </w:r>
      <w:r w:rsidRPr="3A36E938">
        <w:rPr>
          <w:sz w:val="24"/>
          <w:szCs w:val="24"/>
        </w:rPr>
        <w:fldChar w:fldCharType="begin"/>
      </w:r>
      <w:r w:rsidRPr="3A36E938">
        <w:rPr>
          <w:sz w:val="24"/>
          <w:szCs w:val="24"/>
        </w:rPr>
        <w:instrText xml:space="preserve"> ADDIN ZOTERO_ITEM CSL_CITATION {"citationID":"7BcKreFk","properties":{"formattedCitation":"(CCCC, 1974)","plainCitation":"(CCCC, 1974)","noteIndex":0},"citationItems":[{"id":92,"uris":["http://zotero.org/users/10979116/items/WBEQ86P3"],"itemData":{"id":92,"type":"article-journal","container-title":"College Composition and Communication","issue":"3","page":"1-18","title":"Committee on CCC Language: Background Statement","volume":"25","author":[{"family":"CCCC","given":""}],"issued":{"date-parts":[["1974"]]}}}],"schema":"https://github.com/citation-style-language/schema/raw/master/csl-citation.json"} </w:instrText>
      </w:r>
      <w:r w:rsidRPr="3A36E938">
        <w:rPr>
          <w:sz w:val="24"/>
          <w:szCs w:val="24"/>
        </w:rPr>
        <w:fldChar w:fldCharType="separate"/>
      </w:r>
      <w:r w:rsidR="0066622A" w:rsidRPr="3A36E938">
        <w:rPr>
          <w:rFonts w:ascii="Calibri" w:hAnsi="Calibri" w:cs="Calibri"/>
          <w:sz w:val="24"/>
          <w:szCs w:val="24"/>
        </w:rPr>
        <w:t>(CCCC, 1974)</w:t>
      </w:r>
      <w:r w:rsidRPr="3A36E938">
        <w:rPr>
          <w:sz w:val="24"/>
          <w:szCs w:val="24"/>
        </w:rPr>
        <w:fldChar w:fldCharType="end"/>
      </w:r>
      <w:r w:rsidR="0011009B" w:rsidRPr="3A36E938">
        <w:rPr>
          <w:sz w:val="24"/>
          <w:szCs w:val="24"/>
        </w:rPr>
        <w:t>.</w:t>
      </w:r>
      <w:r w:rsidRPr="3A36E938">
        <w:rPr>
          <w:sz w:val="24"/>
          <w:szCs w:val="24"/>
        </w:rPr>
        <w:t xml:space="preserve"> This statement says students have the right to </w:t>
      </w:r>
      <w:r w:rsidR="7AEE8B95" w:rsidRPr="3A36E938">
        <w:rPr>
          <w:sz w:val="24"/>
          <w:szCs w:val="24"/>
        </w:rPr>
        <w:t>“</w:t>
      </w:r>
      <w:r w:rsidR="7AEE8B95" w:rsidRPr="3A36E938">
        <w:rPr>
          <w:i/>
          <w:iCs/>
          <w:sz w:val="24"/>
          <w:szCs w:val="24"/>
        </w:rPr>
        <w:t>Dig And Be Dug</w:t>
      </w:r>
      <w:r w:rsidR="493CA182" w:rsidRPr="3A36E938">
        <w:rPr>
          <w:sz w:val="24"/>
          <w:szCs w:val="24"/>
        </w:rPr>
        <w:t>,</w:t>
      </w:r>
      <w:r w:rsidR="7AEE8B95" w:rsidRPr="3A36E938">
        <w:rPr>
          <w:sz w:val="24"/>
          <w:szCs w:val="24"/>
        </w:rPr>
        <w:t xml:space="preserve">” </w:t>
      </w:r>
      <w:r w:rsidR="231ACC24" w:rsidRPr="3A36E938">
        <w:rPr>
          <w:sz w:val="24"/>
          <w:szCs w:val="24"/>
        </w:rPr>
        <w:t xml:space="preserve">as </w:t>
      </w:r>
      <w:r w:rsidR="7760BDEB" w:rsidRPr="3A36E938">
        <w:rPr>
          <w:sz w:val="24"/>
          <w:szCs w:val="24"/>
        </w:rPr>
        <w:t>Lang</w:t>
      </w:r>
      <w:r w:rsidR="1AA56EA0" w:rsidRPr="3A36E938">
        <w:rPr>
          <w:sz w:val="24"/>
          <w:szCs w:val="24"/>
        </w:rPr>
        <w:t>s</w:t>
      </w:r>
      <w:r w:rsidR="5E06187E" w:rsidRPr="3A36E938">
        <w:rPr>
          <w:sz w:val="24"/>
          <w:szCs w:val="24"/>
        </w:rPr>
        <w:t>ton Hughes’s</w:t>
      </w:r>
      <w:r w:rsidR="00D31CB9">
        <w:rPr>
          <w:sz w:val="24"/>
          <w:szCs w:val="24"/>
        </w:rPr>
        <w:t xml:space="preserve"> </w:t>
      </w:r>
      <w:r w:rsidR="00D31CB9">
        <w:rPr>
          <w:sz w:val="24"/>
          <w:szCs w:val="24"/>
        </w:rPr>
        <w:fldChar w:fldCharType="begin"/>
      </w:r>
      <w:r w:rsidR="00D31CB9">
        <w:rPr>
          <w:sz w:val="24"/>
          <w:szCs w:val="24"/>
        </w:rPr>
        <w:instrText xml:space="preserve"> ADDIN ZOTERO_ITEM CSL_CITATION {"citationID":"9wXiCvac","properties":{"formattedCitation":"(2024)","plainCitation":"(2024)","noteIndex":0},"citationItems":[{"id":204,"uris":["http://zotero.org/users/10979116/items/9ILFYHBE"],"itemData":{"id":204,"type":"webpage","container-title":"Poetry Foundation","title":"Motto","URL":"https://www.poetryfoundation.org/poems/150987/motto","author":[{"family":"Hughes","given":"Langston"}],"issued":{"date-parts":[["2024"]]}},"label":"page","suppress-author":true}],"schema":"https://github.com/citation-style-language/schema/raw/master/csl-citation.json"} </w:instrText>
      </w:r>
      <w:r w:rsidR="00D31CB9">
        <w:rPr>
          <w:sz w:val="24"/>
          <w:szCs w:val="24"/>
        </w:rPr>
        <w:fldChar w:fldCharType="separate"/>
      </w:r>
      <w:r w:rsidR="00D31CB9" w:rsidRPr="00D31CB9">
        <w:rPr>
          <w:rFonts w:ascii="Calibri" w:hAnsi="Calibri" w:cs="Calibri"/>
          <w:sz w:val="24"/>
        </w:rPr>
        <w:t>(2024)</w:t>
      </w:r>
      <w:r w:rsidR="00D31CB9">
        <w:rPr>
          <w:sz w:val="24"/>
          <w:szCs w:val="24"/>
        </w:rPr>
        <w:fldChar w:fldCharType="end"/>
      </w:r>
      <w:r w:rsidR="5E06187E" w:rsidRPr="3A36E938">
        <w:rPr>
          <w:sz w:val="24"/>
          <w:szCs w:val="24"/>
        </w:rPr>
        <w:t xml:space="preserve"> </w:t>
      </w:r>
      <w:r w:rsidR="411296BC" w:rsidRPr="3A36E938">
        <w:rPr>
          <w:sz w:val="24"/>
          <w:szCs w:val="24"/>
        </w:rPr>
        <w:t>puts it</w:t>
      </w:r>
      <w:r w:rsidR="3CBDF28A" w:rsidRPr="3A36E938">
        <w:rPr>
          <w:sz w:val="24"/>
          <w:szCs w:val="24"/>
        </w:rPr>
        <w:t xml:space="preserve">. </w:t>
      </w:r>
      <w:r w:rsidR="392B951D" w:rsidRPr="3A36E938">
        <w:rPr>
          <w:sz w:val="24"/>
          <w:szCs w:val="24"/>
        </w:rPr>
        <w:t>In other words, students have the right to bring their culture and language to academic writing</w:t>
      </w:r>
      <w:r w:rsidR="620747E3" w:rsidRPr="3A36E938">
        <w:rPr>
          <w:sz w:val="24"/>
          <w:szCs w:val="24"/>
        </w:rPr>
        <w:t xml:space="preserve"> and</w:t>
      </w:r>
      <w:r w:rsidR="3D6941B6" w:rsidRPr="3A36E938">
        <w:rPr>
          <w:sz w:val="24"/>
          <w:szCs w:val="24"/>
        </w:rPr>
        <w:t xml:space="preserve"> </w:t>
      </w:r>
      <w:r w:rsidR="620747E3" w:rsidRPr="3A36E938">
        <w:rPr>
          <w:sz w:val="24"/>
          <w:szCs w:val="24"/>
        </w:rPr>
        <w:t>for that writing to be understood</w:t>
      </w:r>
      <w:r w:rsidR="392B951D" w:rsidRPr="3A36E938">
        <w:rPr>
          <w:sz w:val="24"/>
          <w:szCs w:val="24"/>
        </w:rPr>
        <w:t>.</w:t>
      </w:r>
      <w:r w:rsidR="3CBDF28A" w:rsidRPr="3A36E938">
        <w:rPr>
          <w:sz w:val="24"/>
          <w:szCs w:val="24"/>
        </w:rPr>
        <w:t xml:space="preserve"> </w:t>
      </w:r>
    </w:p>
    <w:p w14:paraId="776C171E" w14:textId="1C2B0A98" w:rsidR="24F4FF57" w:rsidRDefault="24F4FF57" w:rsidP="3A36E938">
      <w:pPr>
        <w:rPr>
          <w:sz w:val="24"/>
          <w:szCs w:val="24"/>
        </w:rPr>
      </w:pPr>
      <w:r w:rsidRPr="3A36E938">
        <w:rPr>
          <w:sz w:val="24"/>
          <w:szCs w:val="24"/>
        </w:rPr>
        <w:t>W</w:t>
      </w:r>
      <w:r w:rsidR="620588B6" w:rsidRPr="3A36E938">
        <w:rPr>
          <w:sz w:val="24"/>
          <w:szCs w:val="24"/>
        </w:rPr>
        <w:t xml:space="preserve">riting Services acknowledges </w:t>
      </w:r>
      <w:r w:rsidRPr="3A36E938">
        <w:rPr>
          <w:sz w:val="24"/>
          <w:szCs w:val="24"/>
        </w:rPr>
        <w:t xml:space="preserve">that academic writing has historically been </w:t>
      </w:r>
      <w:r w:rsidR="2B78ECA9" w:rsidRPr="3A36E938">
        <w:rPr>
          <w:sz w:val="24"/>
          <w:szCs w:val="24"/>
        </w:rPr>
        <w:t>Eurocentric</w:t>
      </w:r>
      <w:r w:rsidR="3C117A2B" w:rsidRPr="3A36E938">
        <w:rPr>
          <w:sz w:val="24"/>
          <w:szCs w:val="24"/>
        </w:rPr>
        <w:t>, classed, and gendered, and that t</w:t>
      </w:r>
      <w:r w:rsidRPr="3A36E938">
        <w:rPr>
          <w:sz w:val="24"/>
          <w:szCs w:val="24"/>
        </w:rPr>
        <w:t>his has</w:t>
      </w:r>
      <w:r w:rsidR="0390F7D0" w:rsidRPr="3A36E938">
        <w:rPr>
          <w:sz w:val="24"/>
          <w:szCs w:val="24"/>
        </w:rPr>
        <w:t xml:space="preserve"> shut out students </w:t>
      </w:r>
      <w:r w:rsidR="4A7FA4AC" w:rsidRPr="3A36E938">
        <w:rPr>
          <w:sz w:val="24"/>
          <w:szCs w:val="24"/>
        </w:rPr>
        <w:t>with</w:t>
      </w:r>
      <w:r w:rsidR="0390F7D0" w:rsidRPr="3A36E938">
        <w:rPr>
          <w:sz w:val="24"/>
          <w:szCs w:val="24"/>
        </w:rPr>
        <w:t xml:space="preserve"> diverse backgrounds.</w:t>
      </w:r>
      <w:r w:rsidRPr="3A36E938">
        <w:rPr>
          <w:sz w:val="24"/>
          <w:szCs w:val="24"/>
        </w:rPr>
        <w:t xml:space="preserve"> </w:t>
      </w:r>
      <w:r w:rsidR="5FF047CF" w:rsidRPr="3A36E938">
        <w:rPr>
          <w:sz w:val="24"/>
          <w:szCs w:val="24"/>
        </w:rPr>
        <w:t xml:space="preserve"> </w:t>
      </w:r>
      <w:r w:rsidR="4B0D4D31" w:rsidRPr="3A36E938">
        <w:rPr>
          <w:sz w:val="24"/>
          <w:szCs w:val="24"/>
        </w:rPr>
        <w:t>As Geneva Smitherman</w:t>
      </w:r>
      <w:r w:rsidR="0279A30D" w:rsidRPr="3A36E938">
        <w:rPr>
          <w:sz w:val="24"/>
          <w:szCs w:val="24"/>
        </w:rPr>
        <w:t xml:space="preserve"> </w:t>
      </w:r>
      <w:r w:rsidR="00525C7B">
        <w:rPr>
          <w:sz w:val="24"/>
          <w:szCs w:val="24"/>
        </w:rPr>
        <w:fldChar w:fldCharType="begin"/>
      </w:r>
      <w:r w:rsidR="00525C7B">
        <w:rPr>
          <w:sz w:val="24"/>
          <w:szCs w:val="24"/>
        </w:rPr>
        <w:instrText xml:space="preserve"> ADDIN ZOTERO_ITEM CSL_CITATION {"citationID":"YftIf1NB","properties":{"formattedCitation":"(1995)","plainCitation":"(1995)","noteIndex":0},"citationItems":[{"id":103,"uris":["http://zotero.org/users/10979116/items/YZADUHN3"],"itemData":{"id":103,"type":"article-journal","container-title":"The English Journal","issue":"1","page":"21-27","title":"\"Students' Right to Their Own Language\": A Retrospective","volume":"84","author":[{"family":"Smitherman","given":"Geneva"}],"issued":{"date-parts":[["1995"]]}},"label":"page","suppress-author":true}],"schema":"https://github.com/citation-style-language/schema/raw/master/csl-citation.json"} </w:instrText>
      </w:r>
      <w:r w:rsidR="00525C7B">
        <w:rPr>
          <w:sz w:val="24"/>
          <w:szCs w:val="24"/>
        </w:rPr>
        <w:fldChar w:fldCharType="separate"/>
      </w:r>
      <w:r w:rsidR="00525C7B" w:rsidRPr="00525C7B">
        <w:rPr>
          <w:rFonts w:ascii="Calibri" w:hAnsi="Calibri" w:cs="Calibri"/>
          <w:sz w:val="24"/>
        </w:rPr>
        <w:t>(1995)</w:t>
      </w:r>
      <w:r w:rsidR="00525C7B">
        <w:rPr>
          <w:sz w:val="24"/>
          <w:szCs w:val="24"/>
        </w:rPr>
        <w:fldChar w:fldCharType="end"/>
      </w:r>
      <w:r w:rsidR="4B0D4D31" w:rsidRPr="3A36E938">
        <w:rPr>
          <w:sz w:val="24"/>
          <w:szCs w:val="24"/>
        </w:rPr>
        <w:t xml:space="preserve"> </w:t>
      </w:r>
      <w:r w:rsidR="012FF6EB" w:rsidRPr="3A36E938">
        <w:rPr>
          <w:sz w:val="24"/>
          <w:szCs w:val="24"/>
        </w:rPr>
        <w:t>writes</w:t>
      </w:r>
      <w:r w:rsidR="4B0D4D31" w:rsidRPr="3A36E938">
        <w:rPr>
          <w:sz w:val="24"/>
          <w:szCs w:val="24"/>
        </w:rPr>
        <w:t xml:space="preserve">, “the Unhip among researchers, scholars, and intellectuals ... [argued] that even though the [language] difference of those oppressed by race, class, or gender were </w:t>
      </w:r>
      <w:r w:rsidR="4B0D4D31" w:rsidRPr="3A36E938">
        <w:rPr>
          <w:i/>
          <w:iCs/>
          <w:sz w:val="24"/>
          <w:szCs w:val="24"/>
        </w:rPr>
        <w:t>cognitively</w:t>
      </w:r>
      <w:r w:rsidR="4B0D4D31" w:rsidRPr="3A36E938">
        <w:rPr>
          <w:sz w:val="24"/>
          <w:szCs w:val="24"/>
        </w:rPr>
        <w:t xml:space="preserve"> equal to those of the mainstream, they were </w:t>
      </w:r>
      <w:r w:rsidR="4B0D4D31" w:rsidRPr="3A36E938">
        <w:rPr>
          <w:i/>
          <w:iCs/>
          <w:sz w:val="24"/>
          <w:szCs w:val="24"/>
        </w:rPr>
        <w:t>socially</w:t>
      </w:r>
      <w:r w:rsidR="4B0D4D31" w:rsidRPr="3A36E938">
        <w:rPr>
          <w:sz w:val="24"/>
          <w:szCs w:val="24"/>
        </w:rPr>
        <w:t xml:space="preserve"> unequal” (</w:t>
      </w:r>
      <w:r w:rsidR="7BC6718A" w:rsidRPr="3A36E938">
        <w:rPr>
          <w:sz w:val="24"/>
          <w:szCs w:val="24"/>
        </w:rPr>
        <w:t>21</w:t>
      </w:r>
      <w:r w:rsidR="4B0D4D31" w:rsidRPr="3A36E938">
        <w:rPr>
          <w:sz w:val="24"/>
          <w:szCs w:val="24"/>
        </w:rPr>
        <w:t xml:space="preserve">). In other words, </w:t>
      </w:r>
      <w:r w:rsidR="7C0290BA" w:rsidRPr="3A36E938">
        <w:rPr>
          <w:sz w:val="24"/>
          <w:szCs w:val="24"/>
        </w:rPr>
        <w:t>racialized</w:t>
      </w:r>
      <w:r w:rsidR="4B0D4D31" w:rsidRPr="3A36E938">
        <w:rPr>
          <w:sz w:val="24"/>
          <w:szCs w:val="24"/>
        </w:rPr>
        <w:t xml:space="preserve"> English has been stereotyped as “ghetto.” </w:t>
      </w:r>
      <w:r w:rsidR="7B2EB737" w:rsidRPr="3A36E938">
        <w:rPr>
          <w:sz w:val="24"/>
          <w:szCs w:val="24"/>
        </w:rPr>
        <w:t>International English is called, “broken.” And working</w:t>
      </w:r>
      <w:r w:rsidR="5EB866E3" w:rsidRPr="3A36E938">
        <w:rPr>
          <w:sz w:val="24"/>
          <w:szCs w:val="24"/>
        </w:rPr>
        <w:t>-</w:t>
      </w:r>
      <w:r w:rsidR="7B2EB737" w:rsidRPr="3A36E938">
        <w:rPr>
          <w:sz w:val="24"/>
          <w:szCs w:val="24"/>
        </w:rPr>
        <w:t>class English has been</w:t>
      </w:r>
      <w:r w:rsidR="5499A78C" w:rsidRPr="3A36E938">
        <w:rPr>
          <w:sz w:val="24"/>
          <w:szCs w:val="24"/>
        </w:rPr>
        <w:t xml:space="preserve"> </w:t>
      </w:r>
      <w:r w:rsidR="382EC8D5" w:rsidRPr="3A36E938">
        <w:rPr>
          <w:sz w:val="24"/>
          <w:szCs w:val="24"/>
        </w:rPr>
        <w:t>branded,</w:t>
      </w:r>
      <w:r w:rsidR="5499A78C" w:rsidRPr="3A36E938">
        <w:rPr>
          <w:sz w:val="24"/>
          <w:szCs w:val="24"/>
        </w:rPr>
        <w:t xml:space="preserve"> “unintelligent.”</w:t>
      </w:r>
      <w:r w:rsidR="610D9C11" w:rsidRPr="3A36E938">
        <w:rPr>
          <w:sz w:val="24"/>
          <w:szCs w:val="24"/>
        </w:rPr>
        <w:t xml:space="preserve"> </w:t>
      </w:r>
      <w:commentRangeStart w:id="0"/>
      <w:r w:rsidR="610D9C11" w:rsidRPr="3A36E938">
        <w:rPr>
          <w:sz w:val="24"/>
          <w:szCs w:val="24"/>
        </w:rPr>
        <w:t>But these v</w:t>
      </w:r>
      <w:r w:rsidR="546FC746" w:rsidRPr="3A36E938">
        <w:rPr>
          <w:sz w:val="24"/>
          <w:szCs w:val="24"/>
        </w:rPr>
        <w:t xml:space="preserve">arious forms of </w:t>
      </w:r>
      <w:r w:rsidR="43BEEDDA" w:rsidRPr="3A36E938">
        <w:rPr>
          <w:sz w:val="24"/>
          <w:szCs w:val="24"/>
        </w:rPr>
        <w:t xml:space="preserve">language and dialects are just as intelligent and capable as mainstream language, and </w:t>
      </w:r>
      <w:r w:rsidR="546FC746" w:rsidRPr="3A36E938">
        <w:rPr>
          <w:sz w:val="24"/>
          <w:szCs w:val="24"/>
        </w:rPr>
        <w:t>many scholars have shown us the way</w:t>
      </w:r>
      <w:r w:rsidR="0193E6AE" w:rsidRPr="3A36E938">
        <w:rPr>
          <w:sz w:val="24"/>
          <w:szCs w:val="24"/>
        </w:rPr>
        <w:t>:</w:t>
      </w:r>
      <w:r w:rsidR="546FC746" w:rsidRPr="3A36E938">
        <w:rPr>
          <w:sz w:val="24"/>
          <w:szCs w:val="24"/>
        </w:rPr>
        <w:t xml:space="preserve"> </w:t>
      </w:r>
      <w:commentRangeEnd w:id="0"/>
      <w:r>
        <w:commentReference w:id="0"/>
      </w:r>
    </w:p>
    <w:p w14:paraId="25C315FC" w14:textId="5F941B33" w:rsidR="546FC746" w:rsidRDefault="546FC746" w:rsidP="3A36E938">
      <w:pPr>
        <w:rPr>
          <w:rFonts w:eastAsiaTheme="minorEastAsia"/>
          <w:sz w:val="24"/>
          <w:szCs w:val="24"/>
        </w:rPr>
      </w:pPr>
      <w:r w:rsidRPr="3A36E938">
        <w:rPr>
          <w:rFonts w:eastAsiaTheme="minorEastAsia"/>
          <w:sz w:val="24"/>
          <w:szCs w:val="24"/>
        </w:rPr>
        <w:t xml:space="preserve">Suresh </w:t>
      </w:r>
      <w:proofErr w:type="spellStart"/>
      <w:r w:rsidRPr="3A36E938">
        <w:rPr>
          <w:rFonts w:eastAsiaTheme="minorEastAsia"/>
          <w:sz w:val="24"/>
          <w:szCs w:val="24"/>
        </w:rPr>
        <w:t>Canagarajah</w:t>
      </w:r>
      <w:proofErr w:type="spellEnd"/>
      <w:r w:rsidR="6B38CAFD" w:rsidRPr="3A36E938">
        <w:rPr>
          <w:rFonts w:eastAsiaTheme="minorEastAsia"/>
          <w:sz w:val="24"/>
          <w:szCs w:val="24"/>
        </w:rPr>
        <w:t xml:space="preserve"> </w:t>
      </w:r>
      <w:r w:rsidR="00E80C1F">
        <w:rPr>
          <w:rFonts w:eastAsiaTheme="minorEastAsia"/>
          <w:sz w:val="24"/>
          <w:szCs w:val="24"/>
        </w:rPr>
        <w:fldChar w:fldCharType="begin"/>
      </w:r>
      <w:r w:rsidR="00E80C1F">
        <w:rPr>
          <w:rFonts w:eastAsiaTheme="minorEastAsia"/>
          <w:sz w:val="24"/>
          <w:szCs w:val="24"/>
        </w:rPr>
        <w:instrText xml:space="preserve"> ADDIN ZOTERO_ITEM CSL_CITATION {"citationID":"HtTBLLrK","properties":{"formattedCitation":"(Canagarajah, 2015)","plainCitation":"(Canagarajah, 2015)","noteIndex":0},"citationItems":[{"id":200,"uris":["http://zotero.org/users/10979116/items/WXMWAEY9"],"itemData":{"id":200,"type":"chapter","abstract":"\"Students' Right to Their Own Language collects perspectives from some of the field's most influential scholars to provide a foundation for understanding the historical and theoretical context informing the affirmation of all students' right to exist in their own languages. Co-published with the National Council for Teachers of English, this critical sourcebook archives decades of debate about the implications of the statement and explores how it translates to practical strategies for fostering linguistic diversity in the classroom\"--Publisher's description","container-title":"Students' right to their own language: a critical sourcebook","event-place":"Boston, Massachusetts","ISBN":"978-1-4576-4129-9","language":"eng","note":"OCLC: 871061663","page":"284-285","publisher":"Bedford / St Martin's","publisher-place":"Boston, Massachusetts","source":"Open WorldCat","title":"The Place of World Englishes in Composition","editor":[{"family":"Perryman-Clark","given":"Staci"},{"family":"Kirkland","given":"David E."},{"family":"Jackson","given":"Austin"},{"family":"Smitherman","given":"Geneva"}],"author":[{"family":"Canagarajah","given":"Suresh"}],"issued":{"date-parts":[["2015"]]}}}],"schema":"https://github.com/citation-style-language/schema/raw/master/csl-citation.json"} </w:instrText>
      </w:r>
      <w:r w:rsidR="00E80C1F">
        <w:rPr>
          <w:rFonts w:eastAsiaTheme="minorEastAsia"/>
          <w:sz w:val="24"/>
          <w:szCs w:val="24"/>
        </w:rPr>
        <w:fldChar w:fldCharType="separate"/>
      </w:r>
      <w:r w:rsidR="00E80C1F" w:rsidRPr="00E80C1F">
        <w:rPr>
          <w:rFonts w:ascii="Calibri" w:hAnsi="Calibri" w:cs="Calibri"/>
          <w:sz w:val="24"/>
        </w:rPr>
        <w:t>(2015)</w:t>
      </w:r>
      <w:r w:rsidR="00E80C1F">
        <w:rPr>
          <w:rFonts w:eastAsiaTheme="minorEastAsia"/>
          <w:sz w:val="24"/>
          <w:szCs w:val="24"/>
        </w:rPr>
        <w:fldChar w:fldCharType="end"/>
      </w:r>
      <w:r w:rsidR="0056706C">
        <w:rPr>
          <w:rFonts w:eastAsiaTheme="minorEastAsia"/>
          <w:sz w:val="24"/>
          <w:szCs w:val="24"/>
        </w:rPr>
        <w:t xml:space="preserve"> </w:t>
      </w:r>
      <w:r w:rsidRPr="3A36E938">
        <w:rPr>
          <w:rFonts w:eastAsiaTheme="minorEastAsia"/>
          <w:sz w:val="24"/>
          <w:szCs w:val="24"/>
        </w:rPr>
        <w:t xml:space="preserve">says </w:t>
      </w:r>
      <w:r w:rsidR="00E13200" w:rsidRPr="006D4619">
        <w:rPr>
          <w:sz w:val="24"/>
          <w:szCs w:val="24"/>
        </w:rPr>
        <w:t>that “rather than developing mastery in a single ‘target language,’ students should strive for competences in a repertoire of codes and discourses” (</w:t>
      </w:r>
      <w:r w:rsidR="006D4619" w:rsidRPr="006D4619">
        <w:rPr>
          <w:sz w:val="24"/>
          <w:szCs w:val="24"/>
        </w:rPr>
        <w:t>284).</w:t>
      </w:r>
      <w:r w:rsidR="00794A58">
        <w:rPr>
          <w:rFonts w:ascii="Segoe UI" w:hAnsi="Segoe UI" w:cs="Segoe UI"/>
          <w:color w:val="444444"/>
          <w:sz w:val="20"/>
          <w:szCs w:val="20"/>
        </w:rPr>
        <w:t xml:space="preserve"> </w:t>
      </w:r>
      <w:r w:rsidR="4D40A4E7" w:rsidRPr="3A36E938">
        <w:rPr>
          <w:rFonts w:eastAsiaTheme="minorEastAsia"/>
          <w:sz w:val="24"/>
          <w:szCs w:val="24"/>
        </w:rPr>
        <w:t>Paul Kei Matsuda</w:t>
      </w:r>
      <w:r w:rsidR="0659642F" w:rsidRPr="3A36E938">
        <w:rPr>
          <w:rFonts w:eastAsiaTheme="minorEastAsia"/>
          <w:sz w:val="24"/>
          <w:szCs w:val="24"/>
        </w:rPr>
        <w:t xml:space="preserve"> </w:t>
      </w:r>
      <w:r w:rsidR="008555C0">
        <w:rPr>
          <w:rFonts w:eastAsiaTheme="minorEastAsia"/>
          <w:sz w:val="24"/>
          <w:szCs w:val="24"/>
        </w:rPr>
        <w:fldChar w:fldCharType="begin"/>
      </w:r>
      <w:r w:rsidR="008555C0">
        <w:rPr>
          <w:rFonts w:eastAsiaTheme="minorEastAsia"/>
          <w:sz w:val="24"/>
          <w:szCs w:val="24"/>
        </w:rPr>
        <w:instrText xml:space="preserve"> ADDIN ZOTERO_ITEM CSL_CITATION {"citationID":"DsAJHf0C","properties":{"formattedCitation":"(2006)","plainCitation":"(2006)","noteIndex":0},"citationItems":[{"id":8,"uris":["http://zotero.org/users/10979116/items/N4W2BFAL"],"itemData":{"id":8,"type":"article-journal","container-title":"College English","issue":"6","page":"637-651","title":"The myth of linguistic homogeneity in U.S. college composition","volume":"68","author":[{"family":"Matsuda","given":"P.K."}],"issued":{"date-parts":[["2006"]]}},"label":"page","suppress-author":true}],"schema":"https://github.com/citation-style-language/schema/raw/master/csl-citation.json"} </w:instrText>
      </w:r>
      <w:r w:rsidR="008555C0">
        <w:rPr>
          <w:rFonts w:eastAsiaTheme="minorEastAsia"/>
          <w:sz w:val="24"/>
          <w:szCs w:val="24"/>
        </w:rPr>
        <w:fldChar w:fldCharType="separate"/>
      </w:r>
      <w:r w:rsidR="008555C0" w:rsidRPr="008555C0">
        <w:rPr>
          <w:rFonts w:ascii="Calibri" w:hAnsi="Calibri" w:cs="Calibri"/>
          <w:sz w:val="24"/>
        </w:rPr>
        <w:t>(2006)</w:t>
      </w:r>
      <w:r w:rsidR="008555C0">
        <w:rPr>
          <w:rFonts w:eastAsiaTheme="minorEastAsia"/>
          <w:sz w:val="24"/>
          <w:szCs w:val="24"/>
        </w:rPr>
        <w:fldChar w:fldCharType="end"/>
      </w:r>
      <w:r w:rsidR="4D40A4E7" w:rsidRPr="3A36E938">
        <w:rPr>
          <w:rFonts w:eastAsiaTheme="minorEastAsia"/>
          <w:sz w:val="24"/>
          <w:szCs w:val="24"/>
        </w:rPr>
        <w:t xml:space="preserve"> says </w:t>
      </w:r>
      <w:r w:rsidR="642840E0" w:rsidRPr="3A36E938">
        <w:rPr>
          <w:rFonts w:eastAsiaTheme="minorEastAsia"/>
          <w:sz w:val="24"/>
          <w:szCs w:val="24"/>
        </w:rPr>
        <w:t>that “all [writing] teachers need to reimagine the [writing] classroom as the multilingual space that it is” (</w:t>
      </w:r>
      <w:r w:rsidR="4F787B3D" w:rsidRPr="3A36E938">
        <w:rPr>
          <w:rFonts w:eastAsiaTheme="minorEastAsia"/>
          <w:sz w:val="24"/>
          <w:szCs w:val="24"/>
        </w:rPr>
        <w:t>649</w:t>
      </w:r>
      <w:r w:rsidR="642840E0" w:rsidRPr="3A36E938">
        <w:rPr>
          <w:rFonts w:eastAsiaTheme="minorEastAsia"/>
          <w:sz w:val="24"/>
          <w:szCs w:val="24"/>
        </w:rPr>
        <w:t>)</w:t>
      </w:r>
      <w:r w:rsidR="49DDE7F5" w:rsidRPr="3A36E938">
        <w:rPr>
          <w:rFonts w:eastAsiaTheme="minorEastAsia"/>
          <w:sz w:val="24"/>
          <w:szCs w:val="24"/>
        </w:rPr>
        <w:t xml:space="preserve">. And Ilona </w:t>
      </w:r>
      <w:proofErr w:type="spellStart"/>
      <w:r w:rsidR="49DDE7F5" w:rsidRPr="3A36E938">
        <w:rPr>
          <w:rFonts w:eastAsiaTheme="minorEastAsia"/>
          <w:sz w:val="24"/>
          <w:szCs w:val="24"/>
        </w:rPr>
        <w:t>Leki</w:t>
      </w:r>
      <w:proofErr w:type="spellEnd"/>
      <w:r w:rsidR="00DB5EB5">
        <w:rPr>
          <w:rFonts w:eastAsiaTheme="minorEastAsia"/>
          <w:sz w:val="24"/>
          <w:szCs w:val="24"/>
        </w:rPr>
        <w:t xml:space="preserve"> and Joan Cars</w:t>
      </w:r>
      <w:r w:rsidR="00770F4C">
        <w:rPr>
          <w:rFonts w:eastAsiaTheme="minorEastAsia"/>
          <w:sz w:val="24"/>
          <w:szCs w:val="24"/>
        </w:rPr>
        <w:t>on</w:t>
      </w:r>
      <w:r w:rsidR="49DDE7F5" w:rsidRPr="3A36E938">
        <w:rPr>
          <w:rFonts w:eastAsiaTheme="minorEastAsia"/>
          <w:sz w:val="24"/>
          <w:szCs w:val="24"/>
        </w:rPr>
        <w:t xml:space="preserve"> </w:t>
      </w:r>
      <w:r w:rsidR="00452527">
        <w:rPr>
          <w:rFonts w:eastAsiaTheme="minorEastAsia"/>
          <w:sz w:val="24"/>
          <w:szCs w:val="24"/>
        </w:rPr>
        <w:fldChar w:fldCharType="begin"/>
      </w:r>
      <w:r w:rsidR="00452527">
        <w:rPr>
          <w:rFonts w:eastAsiaTheme="minorEastAsia"/>
          <w:sz w:val="24"/>
          <w:szCs w:val="24"/>
        </w:rPr>
        <w:instrText xml:space="preserve"> ADDIN ZOTERO_ITEM CSL_CITATION {"citationID":"3Sq9TNT1","properties":{"formattedCitation":"(Leki &amp; Carson, 1997)","plainCitation":"(Leki &amp; Carson, 1997)","noteIndex":0},"citationItems":[{"id":202,"uris":["http://zotero.org/users/10979116/items/6UB8QYKL"],"itemData":{"id":202,"type":"article-journal","container-title":"TESOL Quarterly","DOI":"10.2307/3587974","ISSN":"00398322","issue":"1","journalAbbreviation":"TESOL Quarterly","page":"39","source":"DOI.org (Crossref)","title":"\"Completely Different Worlds\": EAP and the Writing Experiences of ESL Students in University Courses","title-short":"Completely Different Worlds","volume":"31","author":[{"family":"Leki","given":"Ilona"},{"family":"Carson","given":"Joan"}],"issued":{"date-parts":[["1997"]]}}}],"schema":"https://github.com/citation-style-language/schema/raw/master/csl-citation.json"} </w:instrText>
      </w:r>
      <w:r w:rsidR="00452527">
        <w:rPr>
          <w:rFonts w:eastAsiaTheme="minorEastAsia"/>
          <w:sz w:val="24"/>
          <w:szCs w:val="24"/>
        </w:rPr>
        <w:fldChar w:fldCharType="separate"/>
      </w:r>
      <w:r w:rsidR="00452527" w:rsidRPr="00452527">
        <w:rPr>
          <w:rFonts w:ascii="Calibri" w:hAnsi="Calibri" w:cs="Calibri"/>
          <w:sz w:val="24"/>
        </w:rPr>
        <w:t>(1997)</w:t>
      </w:r>
      <w:r w:rsidR="00452527">
        <w:rPr>
          <w:rFonts w:eastAsiaTheme="minorEastAsia"/>
          <w:sz w:val="24"/>
          <w:szCs w:val="24"/>
        </w:rPr>
        <w:fldChar w:fldCharType="end"/>
      </w:r>
      <w:r w:rsidR="05C79883" w:rsidRPr="3A36E938">
        <w:rPr>
          <w:rFonts w:eastAsiaTheme="minorEastAsia"/>
          <w:sz w:val="24"/>
          <w:szCs w:val="24"/>
        </w:rPr>
        <w:t xml:space="preserve"> </w:t>
      </w:r>
      <w:r w:rsidR="49DDE7F5" w:rsidRPr="3A36E938">
        <w:rPr>
          <w:rFonts w:eastAsiaTheme="minorEastAsia"/>
          <w:sz w:val="24"/>
          <w:szCs w:val="24"/>
        </w:rPr>
        <w:t xml:space="preserve">say </w:t>
      </w:r>
      <w:r w:rsidR="49DDE7F5" w:rsidRPr="3A36E938">
        <w:rPr>
          <w:rFonts w:eastAsiaTheme="minorEastAsia"/>
          <w:sz w:val="24"/>
          <w:szCs w:val="24"/>
        </w:rPr>
        <w:lastRenderedPageBreak/>
        <w:t xml:space="preserve">that “experiencing a deep interaction between language, personal interests, needs, and backgrounds” is important for </w:t>
      </w:r>
      <w:r w:rsidR="616B68A5" w:rsidRPr="3A36E938">
        <w:rPr>
          <w:rFonts w:eastAsiaTheme="minorEastAsia"/>
          <w:sz w:val="24"/>
          <w:szCs w:val="24"/>
        </w:rPr>
        <w:t>students in terms of linguistic and intellectual growth (</w:t>
      </w:r>
      <w:r w:rsidR="0FA6A0B6" w:rsidRPr="3A36E938">
        <w:rPr>
          <w:rFonts w:eastAsiaTheme="minorEastAsia"/>
          <w:sz w:val="24"/>
          <w:szCs w:val="24"/>
        </w:rPr>
        <w:t>64</w:t>
      </w:r>
      <w:r w:rsidR="616B68A5" w:rsidRPr="3A36E938">
        <w:rPr>
          <w:rFonts w:eastAsiaTheme="minorEastAsia"/>
          <w:sz w:val="24"/>
          <w:szCs w:val="24"/>
        </w:rPr>
        <w:t>)</w:t>
      </w:r>
      <w:r w:rsidR="289DE31E" w:rsidRPr="3A36E938">
        <w:rPr>
          <w:rFonts w:eastAsiaTheme="minorEastAsia"/>
          <w:sz w:val="24"/>
          <w:szCs w:val="24"/>
        </w:rPr>
        <w:t>.</w:t>
      </w:r>
    </w:p>
    <w:p w14:paraId="5EE85106" w14:textId="61417CA4" w:rsidR="4D40A4E7" w:rsidRDefault="4D40A4E7" w:rsidP="3A36E938">
      <w:pPr>
        <w:rPr>
          <w:sz w:val="24"/>
          <w:szCs w:val="24"/>
        </w:rPr>
      </w:pPr>
      <w:r w:rsidRPr="3A36E938">
        <w:rPr>
          <w:sz w:val="24"/>
          <w:szCs w:val="24"/>
        </w:rPr>
        <w:t xml:space="preserve">This may sound lovely, but institutions and faculty may not know about Smitherman, </w:t>
      </w:r>
      <w:proofErr w:type="spellStart"/>
      <w:r w:rsidRPr="3A36E938">
        <w:rPr>
          <w:sz w:val="24"/>
          <w:szCs w:val="24"/>
        </w:rPr>
        <w:t>Canagarajah</w:t>
      </w:r>
      <w:proofErr w:type="spellEnd"/>
      <w:r w:rsidRPr="3A36E938">
        <w:rPr>
          <w:sz w:val="24"/>
          <w:szCs w:val="24"/>
        </w:rPr>
        <w:t>, Matsuda</w:t>
      </w:r>
      <w:r w:rsidR="55F28229" w:rsidRPr="3A36E938">
        <w:rPr>
          <w:sz w:val="24"/>
          <w:szCs w:val="24"/>
        </w:rPr>
        <w:t xml:space="preserve">, </w:t>
      </w:r>
      <w:proofErr w:type="spellStart"/>
      <w:r w:rsidR="55F28229" w:rsidRPr="3A36E938">
        <w:rPr>
          <w:sz w:val="24"/>
          <w:szCs w:val="24"/>
        </w:rPr>
        <w:t>Leki</w:t>
      </w:r>
      <w:proofErr w:type="spellEnd"/>
      <w:r w:rsidRPr="3A36E938">
        <w:rPr>
          <w:sz w:val="24"/>
          <w:szCs w:val="24"/>
        </w:rPr>
        <w:t xml:space="preserve"> and the</w:t>
      </w:r>
      <w:r w:rsidR="331D9D2B" w:rsidRPr="3A36E938">
        <w:rPr>
          <w:sz w:val="24"/>
          <w:szCs w:val="24"/>
        </w:rPr>
        <w:t xml:space="preserve"> many</w:t>
      </w:r>
      <w:r w:rsidRPr="3A36E938">
        <w:rPr>
          <w:sz w:val="24"/>
          <w:szCs w:val="24"/>
        </w:rPr>
        <w:t xml:space="preserve"> bright ideas about language diversity in academic writing</w:t>
      </w:r>
      <w:commentRangeStart w:id="1"/>
      <w:r w:rsidRPr="3A36E938">
        <w:rPr>
          <w:sz w:val="24"/>
          <w:szCs w:val="24"/>
        </w:rPr>
        <w:t>.</w:t>
      </w:r>
      <w:commentRangeEnd w:id="1"/>
      <w:r>
        <w:commentReference w:id="1"/>
      </w:r>
      <w:r w:rsidR="65A0853D" w:rsidRPr="3A36E938">
        <w:rPr>
          <w:sz w:val="24"/>
          <w:szCs w:val="24"/>
        </w:rPr>
        <w:t xml:space="preserve"> </w:t>
      </w:r>
      <w:r w:rsidR="0637B78D" w:rsidRPr="3A36E938">
        <w:rPr>
          <w:sz w:val="24"/>
          <w:szCs w:val="24"/>
        </w:rPr>
        <w:t xml:space="preserve">As a result, institutions are behind in including diverse languages and voices, which hinders student expression and </w:t>
      </w:r>
      <w:r w:rsidR="6E9D817B" w:rsidRPr="3A36E938">
        <w:rPr>
          <w:sz w:val="24"/>
          <w:szCs w:val="24"/>
        </w:rPr>
        <w:t>intellectual growth</w:t>
      </w:r>
      <w:r w:rsidR="00504A66">
        <w:rPr>
          <w:sz w:val="24"/>
          <w:szCs w:val="24"/>
        </w:rPr>
        <w:t xml:space="preserve"> </w:t>
      </w:r>
      <w:r w:rsidR="00504A66">
        <w:rPr>
          <w:sz w:val="24"/>
          <w:szCs w:val="24"/>
        </w:rPr>
        <w:fldChar w:fldCharType="begin"/>
      </w:r>
      <w:r w:rsidR="00504A66">
        <w:rPr>
          <w:sz w:val="24"/>
          <w:szCs w:val="24"/>
        </w:rPr>
        <w:instrText xml:space="preserve"> ADDIN ZOTERO_ITEM CSL_CITATION {"citationID":"Dt8y1Hpu","properties":{"formattedCitation":"(Horner &amp; Trimbur, 2022; Matsuda, 2006; Shor, 1997)","plainCitation":"(Horner &amp; Trimbur, 2022; Matsuda, 2006; Shor, 1997)","noteIndex":0},"citationItems":[{"id":60,"uris":["http://zotero.org/users/10979116/items/RG4JGQP5"],"itemData":{"id":60,"type":"article-journal","container-title":"CCC","issue":"4","page":"594-630","title":"English Only and U.S. College Composition","volume":"53","author":[{"family":"Horner","given":"Bruce"},{"family":"Trimbur","given":"John"}],"issued":{"date-parts":[["2022"]]}}},{"id":8,"uris":["http://zotero.org/users/10979116/items/N4W2BFAL"],"itemData":{"id":8,"type":"article-journal","container-title":"College English","issue":"6","page":"637-651","title":"The myth of linguistic homogeneity in U.S. college composition","volume":"68","author":[{"family":"Matsuda","given":"P.K."}],"issued":{"date-parts":[["2006"]]}}},{"id":39,"uris":["http://zotero.org/users/10979116/items/AQQH4VUI"],"itemData":{"id":39,"type":"article-journal","container-title":"Journal of Basic Writing","issue":"1","page":"91-104","title":"Our Apartheid: Writing Instruction and Inequality","volume":"16","author":[{"family":"Shor","given":"Ira"}],"issued":{"date-parts":[["1997"]]}}}],"schema":"https://github.com/citation-style-language/schema/raw/master/csl-citation.json"} </w:instrText>
      </w:r>
      <w:r w:rsidR="00504A66">
        <w:rPr>
          <w:sz w:val="24"/>
          <w:szCs w:val="24"/>
        </w:rPr>
        <w:fldChar w:fldCharType="separate"/>
      </w:r>
      <w:r w:rsidR="00504A66" w:rsidRPr="00504A66">
        <w:rPr>
          <w:rFonts w:ascii="Calibri" w:hAnsi="Calibri" w:cs="Calibri"/>
          <w:sz w:val="24"/>
        </w:rPr>
        <w:t>(Horner &amp; Trimbur, 2022; Matsuda, 2006; Shor, 1997)</w:t>
      </w:r>
      <w:r w:rsidR="00504A66">
        <w:rPr>
          <w:sz w:val="24"/>
          <w:szCs w:val="24"/>
        </w:rPr>
        <w:fldChar w:fldCharType="end"/>
      </w:r>
      <w:r w:rsidR="0637B78D" w:rsidRPr="3A36E938">
        <w:rPr>
          <w:sz w:val="24"/>
          <w:szCs w:val="24"/>
        </w:rPr>
        <w:t xml:space="preserve">. </w:t>
      </w:r>
    </w:p>
    <w:p w14:paraId="0BF0D6AD" w14:textId="5AD0A731" w:rsidR="65A0853D" w:rsidRDefault="65A0853D" w:rsidP="3A36E938">
      <w:pPr>
        <w:rPr>
          <w:sz w:val="24"/>
          <w:szCs w:val="24"/>
        </w:rPr>
      </w:pPr>
      <w:r w:rsidRPr="6E84A96B">
        <w:rPr>
          <w:sz w:val="24"/>
          <w:szCs w:val="24"/>
        </w:rPr>
        <w:t xml:space="preserve">What should students do then? First, read the excerpts of writing below that demonstrate all the different ways other scholars and writers have brought their culture and language into academic writing. Second, book an appointment with Writing Services to learn how you can </w:t>
      </w:r>
      <w:r w:rsidR="53921D04" w:rsidRPr="6E84A96B">
        <w:rPr>
          <w:sz w:val="24"/>
          <w:szCs w:val="24"/>
        </w:rPr>
        <w:t>balance meeting the expectations of your writing assignment w</w:t>
      </w:r>
      <w:r w:rsidR="447EB39D" w:rsidRPr="6E84A96B">
        <w:rPr>
          <w:sz w:val="24"/>
          <w:szCs w:val="24"/>
        </w:rPr>
        <w:t xml:space="preserve">ith integrating your language and culture into your </w:t>
      </w:r>
      <w:r w:rsidR="350EE7CF" w:rsidRPr="6E84A96B">
        <w:rPr>
          <w:sz w:val="24"/>
          <w:szCs w:val="24"/>
        </w:rPr>
        <w:t>academic voice</w:t>
      </w:r>
      <w:r w:rsidR="53921D04" w:rsidRPr="6E84A96B">
        <w:rPr>
          <w:sz w:val="24"/>
          <w:szCs w:val="24"/>
        </w:rPr>
        <w:t>.</w:t>
      </w:r>
    </w:p>
    <w:p w14:paraId="7DFA6B6D" w14:textId="54AFFD20" w:rsidR="1CEAA3C5" w:rsidRPr="005A47F9" w:rsidRDefault="1CEAA3C5" w:rsidP="1C19DE1D">
      <w:pPr>
        <w:pStyle w:val="ListParagraph"/>
        <w:numPr>
          <w:ilvl w:val="0"/>
          <w:numId w:val="2"/>
        </w:numPr>
        <w:spacing w:line="240" w:lineRule="auto"/>
        <w:rPr>
          <w:rFonts w:ascii="Calibri" w:eastAsia="Calibri" w:hAnsi="Calibri" w:cs="Calibri"/>
          <w:color w:val="000000" w:themeColor="text1"/>
          <w:sz w:val="24"/>
          <w:szCs w:val="24"/>
        </w:rPr>
      </w:pPr>
      <w:r w:rsidRPr="005A47F9">
        <w:rPr>
          <w:rFonts w:ascii="Calibri" w:eastAsia="Calibri" w:hAnsi="Calibri" w:cs="Calibri"/>
          <w:sz w:val="24"/>
          <w:szCs w:val="24"/>
        </w:rPr>
        <w:t xml:space="preserve">“Should Writers Use They Own English?” by </w:t>
      </w:r>
      <w:proofErr w:type="spellStart"/>
      <w:r w:rsidRPr="005A47F9">
        <w:rPr>
          <w:rFonts w:ascii="Calibri" w:eastAsia="Calibri" w:hAnsi="Calibri" w:cs="Calibri"/>
          <w:sz w:val="24"/>
          <w:szCs w:val="24"/>
        </w:rPr>
        <w:t>Vershawn</w:t>
      </w:r>
      <w:proofErr w:type="spellEnd"/>
      <w:r w:rsidRPr="005A47F9">
        <w:rPr>
          <w:rFonts w:ascii="Calibri" w:eastAsia="Calibri" w:hAnsi="Calibri" w:cs="Calibri"/>
          <w:sz w:val="24"/>
          <w:szCs w:val="24"/>
        </w:rPr>
        <w:t xml:space="preserve"> Ashanti Young</w:t>
      </w:r>
    </w:p>
    <w:p w14:paraId="3DD6DE96" w14:textId="37BC4DD9" w:rsidR="005A47F9" w:rsidRPr="002A2608" w:rsidRDefault="00000000" w:rsidP="005A47F9">
      <w:pPr>
        <w:pStyle w:val="ListParagraph"/>
        <w:numPr>
          <w:ilvl w:val="1"/>
          <w:numId w:val="2"/>
        </w:numPr>
        <w:spacing w:line="240" w:lineRule="auto"/>
        <w:rPr>
          <w:rFonts w:ascii="Calibri" w:eastAsia="Calibri" w:hAnsi="Calibri" w:cs="Calibri"/>
          <w:color w:val="000000" w:themeColor="text1"/>
          <w:sz w:val="24"/>
          <w:szCs w:val="24"/>
        </w:rPr>
      </w:pPr>
      <w:hyperlink r:id="rId9" w:history="1">
        <w:r w:rsidR="00011282" w:rsidRPr="00CE48E7">
          <w:rPr>
            <w:rStyle w:val="Hyperlink"/>
            <w:rFonts w:ascii="Merriweather" w:hAnsi="Merriweather"/>
            <w:shd w:val="clear" w:color="auto" w:fill="FEFEFE"/>
          </w:rPr>
          <w:t>https://doi.org/10.17077/2168-569X.1095</w:t>
        </w:r>
      </w:hyperlink>
    </w:p>
    <w:p w14:paraId="41403799" w14:textId="60F0DB3C" w:rsidR="40C23EA5" w:rsidRPr="00011282" w:rsidRDefault="40C23EA5" w:rsidP="1C19DE1D">
      <w:pPr>
        <w:pStyle w:val="ListParagraph"/>
        <w:numPr>
          <w:ilvl w:val="0"/>
          <w:numId w:val="2"/>
        </w:numPr>
        <w:spacing w:line="240" w:lineRule="auto"/>
        <w:rPr>
          <w:rFonts w:ascii="Calibri" w:eastAsia="Calibri" w:hAnsi="Calibri" w:cs="Calibri"/>
          <w:color w:val="000000" w:themeColor="text1"/>
          <w:sz w:val="24"/>
          <w:szCs w:val="24"/>
        </w:rPr>
      </w:pPr>
      <w:r w:rsidRPr="00011282">
        <w:rPr>
          <w:rFonts w:ascii="Calibri" w:eastAsia="Calibri" w:hAnsi="Calibri" w:cs="Calibri"/>
          <w:sz w:val="24"/>
          <w:szCs w:val="24"/>
        </w:rPr>
        <w:t>“Students’ Right to Their Own Language: A Retrospective” by Geneva Smitherman</w:t>
      </w:r>
    </w:p>
    <w:p w14:paraId="21651478" w14:textId="29C7E4B9" w:rsidR="00011282" w:rsidRPr="00011282" w:rsidRDefault="00000000" w:rsidP="00011282">
      <w:pPr>
        <w:pStyle w:val="ListParagraph"/>
        <w:numPr>
          <w:ilvl w:val="1"/>
          <w:numId w:val="2"/>
        </w:numPr>
        <w:spacing w:line="240" w:lineRule="auto"/>
        <w:rPr>
          <w:rFonts w:ascii="Calibri" w:eastAsia="Calibri" w:hAnsi="Calibri" w:cs="Calibri"/>
          <w:color w:val="000000" w:themeColor="text1"/>
          <w:sz w:val="24"/>
          <w:szCs w:val="24"/>
        </w:rPr>
      </w:pPr>
      <w:hyperlink r:id="rId10" w:history="1">
        <w:r w:rsidR="00011282" w:rsidRPr="00CE48E7">
          <w:rPr>
            <w:rStyle w:val="Hyperlink"/>
            <w:rFonts w:ascii="Helvetica" w:hAnsi="Helvetica" w:cs="Helvetica"/>
            <w:spacing w:val="-5"/>
          </w:rPr>
          <w:t>https://doi.org/10.2307/820470</w:t>
        </w:r>
      </w:hyperlink>
      <w:r w:rsidR="00011282">
        <w:rPr>
          <w:rFonts w:ascii="Helvetica" w:hAnsi="Helvetica" w:cs="Helvetica"/>
          <w:color w:val="000000"/>
          <w:spacing w:val="-5"/>
          <w:u w:val="single"/>
        </w:rPr>
        <w:t xml:space="preserve"> </w:t>
      </w:r>
    </w:p>
    <w:p w14:paraId="0AA28F2D" w14:textId="0EB80C7F" w:rsidR="1CEAA3C5" w:rsidRPr="00573037" w:rsidRDefault="1CEAA3C5" w:rsidP="65BAD8F1">
      <w:pPr>
        <w:pStyle w:val="ListParagraph"/>
        <w:numPr>
          <w:ilvl w:val="0"/>
          <w:numId w:val="2"/>
        </w:numPr>
        <w:spacing w:line="240" w:lineRule="auto"/>
        <w:rPr>
          <w:rFonts w:ascii="Calibri" w:eastAsia="Calibri" w:hAnsi="Calibri" w:cs="Calibri"/>
          <w:color w:val="000000" w:themeColor="text1"/>
          <w:sz w:val="24"/>
          <w:szCs w:val="24"/>
        </w:rPr>
      </w:pPr>
      <w:r w:rsidRPr="00573037">
        <w:rPr>
          <w:rFonts w:ascii="Calibri" w:eastAsia="Calibri" w:hAnsi="Calibri" w:cs="Calibri"/>
          <w:sz w:val="24"/>
          <w:szCs w:val="24"/>
        </w:rPr>
        <w:t>“Mother Tongue” by Amy Tan</w:t>
      </w:r>
    </w:p>
    <w:p w14:paraId="0FB0A95D" w14:textId="30E2CF1E" w:rsidR="00573037" w:rsidRPr="002A2608" w:rsidRDefault="00000000" w:rsidP="00573037">
      <w:pPr>
        <w:pStyle w:val="ListParagraph"/>
        <w:numPr>
          <w:ilvl w:val="1"/>
          <w:numId w:val="2"/>
        </w:numPr>
        <w:spacing w:line="240" w:lineRule="auto"/>
        <w:rPr>
          <w:rFonts w:ascii="Calibri" w:eastAsia="Calibri" w:hAnsi="Calibri" w:cs="Calibri"/>
          <w:color w:val="000000" w:themeColor="text1"/>
          <w:sz w:val="24"/>
          <w:szCs w:val="24"/>
        </w:rPr>
      </w:pPr>
      <w:hyperlink r:id="rId11" w:history="1">
        <w:r w:rsidR="00573037" w:rsidRPr="00CE48E7">
          <w:rPr>
            <w:rStyle w:val="Hyperlink"/>
            <w:rFonts w:ascii="Calibri" w:eastAsia="Calibri" w:hAnsi="Calibri" w:cs="Calibri"/>
            <w:sz w:val="24"/>
            <w:szCs w:val="24"/>
          </w:rPr>
          <w:t>https://www.oleanschools.org/cms/lib/NY19000263/Centricity/Domain/166/Mother%20Tongue.pdf</w:t>
        </w:r>
      </w:hyperlink>
      <w:r w:rsidR="00573037">
        <w:rPr>
          <w:rFonts w:ascii="Calibri" w:eastAsia="Calibri" w:hAnsi="Calibri" w:cs="Calibri"/>
          <w:color w:val="000000" w:themeColor="text1"/>
          <w:sz w:val="24"/>
          <w:szCs w:val="24"/>
        </w:rPr>
        <w:t xml:space="preserve"> </w:t>
      </w:r>
    </w:p>
    <w:p w14:paraId="265166AE" w14:textId="320655E8" w:rsidR="07F2ACA8" w:rsidRDefault="07F2ACA8" w:rsidP="65BAD8F1">
      <w:pPr>
        <w:pStyle w:val="ListParagraph"/>
        <w:numPr>
          <w:ilvl w:val="0"/>
          <w:numId w:val="2"/>
        </w:numPr>
        <w:spacing w:line="240" w:lineRule="auto"/>
        <w:rPr>
          <w:rFonts w:ascii="Calibri" w:eastAsia="Calibri" w:hAnsi="Calibri" w:cs="Calibri"/>
          <w:sz w:val="24"/>
          <w:szCs w:val="24"/>
        </w:rPr>
      </w:pPr>
      <w:r w:rsidRPr="00573037">
        <w:rPr>
          <w:rFonts w:ascii="Calibri" w:eastAsia="Calibri" w:hAnsi="Calibri" w:cs="Calibri"/>
          <w:sz w:val="24"/>
          <w:szCs w:val="24"/>
        </w:rPr>
        <w:t>“Coloring Memories and Imaginations of ‘Home’: Crafting a De/Colonizing Autoethnography</w:t>
      </w:r>
      <w:r w:rsidR="0D91E0B1" w:rsidRPr="00573037">
        <w:rPr>
          <w:rFonts w:ascii="Calibri" w:eastAsia="Calibri" w:hAnsi="Calibri" w:cs="Calibri"/>
          <w:sz w:val="24"/>
          <w:szCs w:val="24"/>
        </w:rPr>
        <w:t>”</w:t>
      </w:r>
      <w:r w:rsidR="0D91E0B1" w:rsidRPr="002A2608">
        <w:rPr>
          <w:rFonts w:ascii="Calibri" w:eastAsia="Calibri" w:hAnsi="Calibri" w:cs="Calibri"/>
          <w:sz w:val="24"/>
          <w:szCs w:val="24"/>
        </w:rPr>
        <w:t xml:space="preserve"> by </w:t>
      </w:r>
      <w:proofErr w:type="spellStart"/>
      <w:r w:rsidR="0D91E0B1" w:rsidRPr="002A2608">
        <w:rPr>
          <w:rFonts w:ascii="Calibri" w:eastAsia="Calibri" w:hAnsi="Calibri" w:cs="Calibri"/>
          <w:sz w:val="24"/>
          <w:szCs w:val="24"/>
        </w:rPr>
        <w:t>Kakali</w:t>
      </w:r>
      <w:proofErr w:type="spellEnd"/>
      <w:r w:rsidR="0D91E0B1" w:rsidRPr="002A2608">
        <w:rPr>
          <w:rFonts w:ascii="Calibri" w:eastAsia="Calibri" w:hAnsi="Calibri" w:cs="Calibri"/>
          <w:sz w:val="24"/>
          <w:szCs w:val="24"/>
        </w:rPr>
        <w:t xml:space="preserve"> </w:t>
      </w:r>
      <w:proofErr w:type="spellStart"/>
      <w:r w:rsidR="0D91E0B1" w:rsidRPr="002A2608">
        <w:rPr>
          <w:rFonts w:ascii="Calibri" w:eastAsia="Calibri" w:hAnsi="Calibri" w:cs="Calibri"/>
          <w:sz w:val="24"/>
          <w:szCs w:val="24"/>
        </w:rPr>
        <w:t>Bhatacharya</w:t>
      </w:r>
      <w:proofErr w:type="spellEnd"/>
    </w:p>
    <w:p w14:paraId="6A46C88C" w14:textId="2448B677" w:rsidR="00573037" w:rsidRPr="002A2608" w:rsidRDefault="00000000" w:rsidP="00573037">
      <w:pPr>
        <w:pStyle w:val="ListParagraph"/>
        <w:numPr>
          <w:ilvl w:val="1"/>
          <w:numId w:val="2"/>
        </w:numPr>
        <w:spacing w:line="240" w:lineRule="auto"/>
        <w:rPr>
          <w:rFonts w:ascii="Calibri" w:eastAsia="Calibri" w:hAnsi="Calibri" w:cs="Calibri"/>
          <w:sz w:val="24"/>
          <w:szCs w:val="24"/>
        </w:rPr>
      </w:pPr>
      <w:hyperlink r:id="rId12" w:history="1">
        <w:r w:rsidR="00861C8E">
          <w:rPr>
            <w:rStyle w:val="Hyperlink"/>
            <w:rFonts w:ascii="Open Sans" w:hAnsi="Open Sans" w:cs="Open Sans"/>
            <w:color w:val="006ACC"/>
            <w:sz w:val="21"/>
            <w:szCs w:val="21"/>
            <w:shd w:val="clear" w:color="auto" w:fill="FFFFFF"/>
          </w:rPr>
          <w:t>https://doi.org/10.1177/1532708617734010</w:t>
        </w:r>
      </w:hyperlink>
    </w:p>
    <w:p w14:paraId="5BF2C4CB" w14:textId="0F0036CA" w:rsidR="0D91E0B1" w:rsidRDefault="0D91E0B1" w:rsidP="65BAD8F1">
      <w:pPr>
        <w:pStyle w:val="ListParagraph"/>
        <w:numPr>
          <w:ilvl w:val="0"/>
          <w:numId w:val="2"/>
        </w:numPr>
        <w:spacing w:line="240" w:lineRule="auto"/>
        <w:rPr>
          <w:rFonts w:ascii="Calibri" w:eastAsia="Calibri" w:hAnsi="Calibri" w:cs="Calibri"/>
          <w:color w:val="000000" w:themeColor="text1"/>
          <w:sz w:val="24"/>
          <w:szCs w:val="24"/>
        </w:rPr>
      </w:pPr>
      <w:r w:rsidRPr="00861C8E">
        <w:rPr>
          <w:rFonts w:ascii="Calibri" w:eastAsia="Calibri" w:hAnsi="Calibri" w:cs="Calibri"/>
          <w:sz w:val="24"/>
          <w:szCs w:val="24"/>
        </w:rPr>
        <w:t>“</w:t>
      </w:r>
      <w:proofErr w:type="spellStart"/>
      <w:proofErr w:type="gramStart"/>
      <w:r w:rsidRPr="00861C8E">
        <w:rPr>
          <w:rFonts w:ascii="Calibri" w:eastAsia="Calibri" w:hAnsi="Calibri" w:cs="Calibri"/>
          <w:sz w:val="24"/>
          <w:szCs w:val="24"/>
        </w:rPr>
        <w:t>aboriginalizing</w:t>
      </w:r>
      <w:proofErr w:type="spellEnd"/>
      <w:proofErr w:type="gramEnd"/>
      <w:r w:rsidRPr="00861C8E">
        <w:rPr>
          <w:rFonts w:ascii="Calibri" w:eastAsia="Calibri" w:hAnsi="Calibri" w:cs="Calibri"/>
          <w:sz w:val="24"/>
          <w:szCs w:val="24"/>
        </w:rPr>
        <w:t xml:space="preserve"> methodology: considering the canoe” by Peter Cole</w:t>
      </w:r>
      <w:r w:rsidRPr="002A2608">
        <w:rPr>
          <w:rFonts w:ascii="Calibri" w:eastAsia="Calibri" w:hAnsi="Calibri" w:cs="Calibri"/>
          <w:color w:val="000000" w:themeColor="text1"/>
          <w:sz w:val="24"/>
          <w:szCs w:val="24"/>
        </w:rPr>
        <w:t xml:space="preserve"> </w:t>
      </w:r>
    </w:p>
    <w:p w14:paraId="49719003" w14:textId="5D7E7857" w:rsidR="00B722FD" w:rsidRPr="00B722FD" w:rsidRDefault="00000000" w:rsidP="00B722FD">
      <w:pPr>
        <w:pStyle w:val="dx-doi"/>
        <w:numPr>
          <w:ilvl w:val="1"/>
          <w:numId w:val="2"/>
        </w:numPr>
        <w:spacing w:before="0" w:after="0"/>
        <w:rPr>
          <w:rFonts w:ascii="Open Sans" w:hAnsi="Open Sans" w:cs="Open Sans"/>
          <w:color w:val="333333"/>
          <w:sz w:val="20"/>
          <w:szCs w:val="20"/>
        </w:rPr>
      </w:pPr>
      <w:hyperlink r:id="rId13" w:history="1">
        <w:r w:rsidR="00B722FD" w:rsidRPr="00CE48E7">
          <w:rPr>
            <w:rStyle w:val="Hyperlink"/>
            <w:rFonts w:ascii="Open Sans" w:hAnsi="Open Sans" w:cs="Open Sans"/>
            <w:sz w:val="20"/>
            <w:szCs w:val="20"/>
          </w:rPr>
          <w:t>https://doi.org/10.1080/09518390210145516</w:t>
        </w:r>
      </w:hyperlink>
    </w:p>
    <w:p w14:paraId="28B7EC76" w14:textId="16EF631C" w:rsidR="1CEAA3C5" w:rsidRDefault="1CEAA3C5" w:rsidP="65BAD8F1">
      <w:pPr>
        <w:pStyle w:val="ListParagraph"/>
        <w:numPr>
          <w:ilvl w:val="0"/>
          <w:numId w:val="2"/>
        </w:numPr>
        <w:spacing w:line="240" w:lineRule="auto"/>
        <w:rPr>
          <w:rFonts w:ascii="Calibri" w:eastAsia="Calibri" w:hAnsi="Calibri" w:cs="Calibri"/>
          <w:color w:val="000000" w:themeColor="text1"/>
          <w:sz w:val="24"/>
          <w:szCs w:val="24"/>
        </w:rPr>
      </w:pPr>
      <w:r w:rsidRPr="00C63C60">
        <w:rPr>
          <w:rFonts w:ascii="Calibri" w:eastAsia="Calibri" w:hAnsi="Calibri" w:cs="Calibri"/>
          <w:sz w:val="24"/>
          <w:szCs w:val="24"/>
        </w:rPr>
        <w:t>“Learning Ojibway”</w:t>
      </w:r>
      <w:r w:rsidRPr="002A2608">
        <w:rPr>
          <w:rFonts w:ascii="Calibri" w:eastAsia="Calibri" w:hAnsi="Calibri" w:cs="Calibri"/>
          <w:color w:val="000000" w:themeColor="text1"/>
          <w:sz w:val="24"/>
          <w:szCs w:val="24"/>
        </w:rPr>
        <w:t xml:space="preserve"> by Richard </w:t>
      </w:r>
      <w:proofErr w:type="spellStart"/>
      <w:r w:rsidRPr="002A2608">
        <w:rPr>
          <w:rFonts w:ascii="Calibri" w:eastAsia="Calibri" w:hAnsi="Calibri" w:cs="Calibri"/>
          <w:color w:val="000000" w:themeColor="text1"/>
          <w:sz w:val="24"/>
          <w:szCs w:val="24"/>
        </w:rPr>
        <w:t>Wagamese</w:t>
      </w:r>
      <w:proofErr w:type="spellEnd"/>
      <w:r w:rsidR="004E6DF0">
        <w:rPr>
          <w:rFonts w:ascii="Calibri" w:eastAsia="Calibri" w:hAnsi="Calibri" w:cs="Calibri"/>
          <w:color w:val="000000" w:themeColor="text1"/>
          <w:sz w:val="24"/>
          <w:szCs w:val="24"/>
        </w:rPr>
        <w:t xml:space="preserve"> in </w:t>
      </w:r>
      <w:r w:rsidR="004E6DF0">
        <w:rPr>
          <w:rFonts w:ascii="Calibri" w:eastAsia="Calibri" w:hAnsi="Calibri" w:cs="Calibri"/>
          <w:i/>
          <w:iCs/>
          <w:color w:val="000000" w:themeColor="text1"/>
          <w:sz w:val="24"/>
          <w:szCs w:val="24"/>
        </w:rPr>
        <w:t>One Native Life</w:t>
      </w:r>
      <w:r w:rsidR="004E6DF0">
        <w:rPr>
          <w:rFonts w:ascii="Calibri" w:eastAsia="Calibri" w:hAnsi="Calibri" w:cs="Calibri"/>
          <w:color w:val="000000" w:themeColor="text1"/>
          <w:sz w:val="24"/>
          <w:szCs w:val="24"/>
        </w:rPr>
        <w:t xml:space="preserve"> </w:t>
      </w:r>
    </w:p>
    <w:p w14:paraId="78CA5A20" w14:textId="4E0230A7" w:rsidR="00FD1214" w:rsidRPr="002A2608" w:rsidRDefault="00000000" w:rsidP="00FD1214">
      <w:pPr>
        <w:pStyle w:val="ListParagraph"/>
        <w:numPr>
          <w:ilvl w:val="1"/>
          <w:numId w:val="2"/>
        </w:numPr>
        <w:spacing w:line="240" w:lineRule="auto"/>
        <w:rPr>
          <w:rFonts w:ascii="Calibri" w:eastAsia="Calibri" w:hAnsi="Calibri" w:cs="Calibri"/>
          <w:color w:val="000000" w:themeColor="text1"/>
          <w:sz w:val="24"/>
          <w:szCs w:val="24"/>
        </w:rPr>
      </w:pPr>
      <w:hyperlink r:id="rId14" w:history="1">
        <w:r w:rsidR="00D16DEA" w:rsidRPr="00CE48E7">
          <w:rPr>
            <w:rStyle w:val="Hyperlink"/>
            <w:rFonts w:ascii="Calibri" w:eastAsia="Calibri" w:hAnsi="Calibri" w:cs="Calibri"/>
            <w:sz w:val="24"/>
            <w:szCs w:val="24"/>
          </w:rPr>
          <w:t>https://ocul-wlu.primo.exlibrisgroup.com/permalink/01OCUL_WLU/14rq5fl/cdi_askewsholts_vlebooks_9781926685762</w:t>
        </w:r>
      </w:hyperlink>
      <w:r w:rsidR="00D16DEA">
        <w:rPr>
          <w:rFonts w:ascii="Calibri" w:eastAsia="Calibri" w:hAnsi="Calibri" w:cs="Calibri"/>
          <w:color w:val="000000" w:themeColor="text1"/>
          <w:sz w:val="24"/>
          <w:szCs w:val="24"/>
        </w:rPr>
        <w:t xml:space="preserve"> </w:t>
      </w:r>
    </w:p>
    <w:p w14:paraId="79D68B48" w14:textId="58EE7F73" w:rsidR="3AA80245" w:rsidRPr="00C63C60" w:rsidRDefault="3AA80245" w:rsidP="65BAD8F1">
      <w:pPr>
        <w:pStyle w:val="ListParagraph"/>
        <w:numPr>
          <w:ilvl w:val="0"/>
          <w:numId w:val="2"/>
        </w:numPr>
        <w:spacing w:line="240" w:lineRule="auto"/>
        <w:rPr>
          <w:rFonts w:ascii="Calibri" w:eastAsia="Calibri" w:hAnsi="Calibri" w:cs="Calibri"/>
          <w:color w:val="000000" w:themeColor="text1"/>
          <w:sz w:val="24"/>
          <w:szCs w:val="24"/>
        </w:rPr>
      </w:pPr>
      <w:r w:rsidRPr="00C63C60">
        <w:rPr>
          <w:rFonts w:ascii="Calibri" w:eastAsia="Calibri" w:hAnsi="Calibri" w:cs="Calibri"/>
          <w:sz w:val="24"/>
          <w:szCs w:val="24"/>
        </w:rPr>
        <w:t>“Black Matters”</w:t>
      </w:r>
      <w:r w:rsidRPr="002A2608">
        <w:rPr>
          <w:rFonts w:ascii="Calibri" w:eastAsia="Calibri" w:hAnsi="Calibri" w:cs="Calibri"/>
          <w:color w:val="000000" w:themeColor="text1"/>
          <w:sz w:val="24"/>
          <w:szCs w:val="24"/>
        </w:rPr>
        <w:t xml:space="preserve"> by Toni Morrison from</w:t>
      </w:r>
      <w:r w:rsidRPr="002A2608">
        <w:rPr>
          <w:rFonts w:ascii="Calibri" w:eastAsia="Calibri" w:hAnsi="Calibri" w:cs="Calibri"/>
          <w:i/>
          <w:iCs/>
          <w:color w:val="000000" w:themeColor="text1"/>
          <w:sz w:val="24"/>
          <w:szCs w:val="24"/>
        </w:rPr>
        <w:t xml:space="preserve"> </w:t>
      </w:r>
      <w:r w:rsidR="728D47F7" w:rsidRPr="002A2608">
        <w:rPr>
          <w:rFonts w:ascii="Calibri" w:eastAsia="Calibri" w:hAnsi="Calibri" w:cs="Calibri"/>
          <w:i/>
          <w:iCs/>
          <w:color w:val="000000" w:themeColor="text1"/>
          <w:sz w:val="24"/>
          <w:szCs w:val="24"/>
        </w:rPr>
        <w:t>Playing in the Dark: Whiteness and the Literary Imagination</w:t>
      </w:r>
    </w:p>
    <w:p w14:paraId="325A94BD" w14:textId="754588CC" w:rsidR="00C63C60" w:rsidRPr="002A2608" w:rsidRDefault="00000000" w:rsidP="00C63C60">
      <w:pPr>
        <w:pStyle w:val="ListParagraph"/>
        <w:numPr>
          <w:ilvl w:val="1"/>
          <w:numId w:val="2"/>
        </w:numPr>
        <w:spacing w:line="240" w:lineRule="auto"/>
        <w:rPr>
          <w:rFonts w:ascii="Calibri" w:eastAsia="Calibri" w:hAnsi="Calibri" w:cs="Calibri"/>
          <w:color w:val="000000" w:themeColor="text1"/>
          <w:sz w:val="24"/>
          <w:szCs w:val="24"/>
        </w:rPr>
      </w:pPr>
      <w:hyperlink r:id="rId15" w:history="1">
        <w:r w:rsidR="00D16DEA" w:rsidRPr="00CE48E7">
          <w:rPr>
            <w:rStyle w:val="Hyperlink"/>
            <w:rFonts w:ascii="Calibri" w:eastAsia="Calibri" w:hAnsi="Calibri" w:cs="Calibri"/>
            <w:sz w:val="24"/>
            <w:szCs w:val="24"/>
          </w:rPr>
          <w:t>https://ocul-wlu.primo.exlibrisgroup.com/permalink/01OCUL_WLU/1k13fji/alma9929522463505156</w:t>
        </w:r>
      </w:hyperlink>
      <w:r w:rsidR="00D16DEA">
        <w:rPr>
          <w:rFonts w:ascii="Calibri" w:eastAsia="Calibri" w:hAnsi="Calibri" w:cs="Calibri"/>
          <w:color w:val="000000" w:themeColor="text1"/>
          <w:sz w:val="24"/>
          <w:szCs w:val="24"/>
        </w:rPr>
        <w:t xml:space="preserve"> </w:t>
      </w:r>
    </w:p>
    <w:p w14:paraId="3979777D" w14:textId="3FF6519E" w:rsidR="7D45F2D9" w:rsidRPr="002A2608" w:rsidRDefault="7D45F2D9" w:rsidP="65BAD8F1">
      <w:pPr>
        <w:pStyle w:val="ListParagraph"/>
        <w:numPr>
          <w:ilvl w:val="0"/>
          <w:numId w:val="2"/>
        </w:numPr>
        <w:spacing w:line="240" w:lineRule="auto"/>
        <w:rPr>
          <w:rFonts w:ascii="Calibri" w:eastAsia="Calibri" w:hAnsi="Calibri" w:cs="Calibri"/>
          <w:color w:val="000000" w:themeColor="text1"/>
          <w:sz w:val="24"/>
          <w:szCs w:val="24"/>
        </w:rPr>
      </w:pPr>
      <w:r w:rsidRPr="6E84A96B">
        <w:rPr>
          <w:rFonts w:ascii="Calibri" w:eastAsia="Calibri" w:hAnsi="Calibri" w:cs="Calibri"/>
          <w:sz w:val="24"/>
          <w:szCs w:val="24"/>
        </w:rPr>
        <w:t>“My Father Was Told to Talk to the Environment First Before Anything Else: Ar</w:t>
      </w:r>
      <w:r w:rsidR="59BB8A05" w:rsidRPr="6E84A96B">
        <w:rPr>
          <w:rFonts w:ascii="Calibri" w:eastAsia="Calibri" w:hAnsi="Calibri" w:cs="Calibri"/>
          <w:sz w:val="24"/>
          <w:szCs w:val="24"/>
        </w:rPr>
        <w:t>c</w:t>
      </w:r>
      <w:r w:rsidRPr="6E84A96B">
        <w:rPr>
          <w:rFonts w:ascii="Calibri" w:eastAsia="Calibri" w:hAnsi="Calibri" w:cs="Calibri"/>
          <w:sz w:val="24"/>
          <w:szCs w:val="24"/>
        </w:rPr>
        <w:t>tic Environmental Education in the Language of the Land”</w:t>
      </w:r>
      <w:r w:rsidRPr="6E84A96B">
        <w:rPr>
          <w:rFonts w:ascii="Calibri" w:eastAsia="Calibri" w:hAnsi="Calibri" w:cs="Calibri"/>
          <w:color w:val="000000" w:themeColor="text1"/>
          <w:sz w:val="24"/>
          <w:szCs w:val="24"/>
        </w:rPr>
        <w:t xml:space="preserve"> by Derek Rasmussen and Tommy </w:t>
      </w:r>
      <w:proofErr w:type="spellStart"/>
      <w:r w:rsidRPr="6E84A96B">
        <w:rPr>
          <w:rFonts w:ascii="Calibri" w:eastAsia="Calibri" w:hAnsi="Calibri" w:cs="Calibri"/>
          <w:color w:val="000000" w:themeColor="text1"/>
          <w:sz w:val="24"/>
          <w:szCs w:val="24"/>
        </w:rPr>
        <w:t>Akulukjuk</w:t>
      </w:r>
      <w:proofErr w:type="spellEnd"/>
    </w:p>
    <w:p w14:paraId="01B3ED55" w14:textId="5F844A43" w:rsidR="718F79EF" w:rsidRDefault="00000000" w:rsidP="6E84A96B">
      <w:pPr>
        <w:pStyle w:val="ListParagraph"/>
        <w:numPr>
          <w:ilvl w:val="1"/>
          <w:numId w:val="2"/>
        </w:numPr>
        <w:spacing w:line="240" w:lineRule="auto"/>
      </w:pPr>
      <w:hyperlink r:id="rId16">
        <w:r w:rsidR="718F79EF" w:rsidRPr="6E84A96B">
          <w:rPr>
            <w:rStyle w:val="Hyperlink"/>
            <w:rFonts w:ascii="Verdana" w:eastAsia="Verdana" w:hAnsi="Verdana" w:cs="Verdana"/>
            <w:color w:val="547D7D"/>
            <w:sz w:val="21"/>
            <w:szCs w:val="21"/>
            <w:u w:val="none"/>
          </w:rPr>
          <w:t>https://doi.org/10.17613/6a27-gz15</w:t>
        </w:r>
      </w:hyperlink>
    </w:p>
    <w:p w14:paraId="1D54AB51" w14:textId="04C8EFE5" w:rsidR="069F361F" w:rsidRPr="002A2608" w:rsidRDefault="069F361F" w:rsidP="6E84A96B">
      <w:pPr>
        <w:pStyle w:val="ListParagraph"/>
        <w:numPr>
          <w:ilvl w:val="0"/>
          <w:numId w:val="2"/>
        </w:numPr>
        <w:spacing w:line="240" w:lineRule="auto"/>
        <w:rPr>
          <w:rFonts w:ascii="Calibri" w:eastAsia="Calibri" w:hAnsi="Calibri" w:cs="Calibri"/>
          <w:i/>
          <w:iCs/>
          <w:color w:val="000000" w:themeColor="text1"/>
          <w:sz w:val="24"/>
          <w:szCs w:val="24"/>
        </w:rPr>
      </w:pPr>
      <w:r w:rsidRPr="6E84A96B">
        <w:rPr>
          <w:rFonts w:ascii="Calibri" w:eastAsia="Calibri" w:hAnsi="Calibri" w:cs="Calibri"/>
          <w:sz w:val="24"/>
          <w:szCs w:val="24"/>
        </w:rPr>
        <w:t>“Just Don’t Call Us Late for Supper: Names for Indigenous Peoples”</w:t>
      </w:r>
      <w:r w:rsidRPr="6E84A96B">
        <w:rPr>
          <w:rFonts w:ascii="Calibri" w:eastAsia="Calibri" w:hAnsi="Calibri" w:cs="Calibri"/>
          <w:color w:val="000000" w:themeColor="text1"/>
          <w:sz w:val="24"/>
          <w:szCs w:val="24"/>
        </w:rPr>
        <w:t xml:space="preserve"> by C. Vowel</w:t>
      </w:r>
      <w:r w:rsidR="1A25353D" w:rsidRPr="6E84A96B">
        <w:rPr>
          <w:rFonts w:ascii="Calibri" w:eastAsia="Calibri" w:hAnsi="Calibri" w:cs="Calibri"/>
          <w:color w:val="000000" w:themeColor="text1"/>
          <w:sz w:val="24"/>
          <w:szCs w:val="24"/>
        </w:rPr>
        <w:t xml:space="preserve"> in </w:t>
      </w:r>
      <w:r w:rsidR="1A25353D" w:rsidRPr="6E84A96B">
        <w:rPr>
          <w:rFonts w:ascii="Calibri" w:eastAsia="Calibri" w:hAnsi="Calibri" w:cs="Calibri"/>
          <w:i/>
          <w:iCs/>
          <w:color w:val="000000" w:themeColor="text1"/>
          <w:sz w:val="24"/>
          <w:szCs w:val="24"/>
        </w:rPr>
        <w:t>Indigenous Writes: A Guide to First Nations, Métis, &amp; Inuit Issues in Canada</w:t>
      </w:r>
    </w:p>
    <w:p w14:paraId="5689B88B" w14:textId="57AA5647" w:rsidR="5773FC45" w:rsidRDefault="00000000" w:rsidP="6E84A96B">
      <w:pPr>
        <w:pStyle w:val="ListParagraph"/>
        <w:numPr>
          <w:ilvl w:val="1"/>
          <w:numId w:val="2"/>
        </w:numPr>
        <w:spacing w:line="240" w:lineRule="auto"/>
        <w:rPr>
          <w:rFonts w:ascii="Calibri" w:eastAsia="Calibri" w:hAnsi="Calibri" w:cs="Calibri"/>
          <w:i/>
          <w:iCs/>
          <w:color w:val="000000" w:themeColor="text1"/>
          <w:sz w:val="24"/>
          <w:szCs w:val="24"/>
        </w:rPr>
      </w:pPr>
      <w:hyperlink r:id="rId17">
        <w:r w:rsidR="5773FC45" w:rsidRPr="6E84A96B">
          <w:rPr>
            <w:rStyle w:val="Hyperlink"/>
            <w:rFonts w:ascii="Calibri" w:eastAsia="Calibri" w:hAnsi="Calibri" w:cs="Calibri"/>
            <w:i/>
            <w:iCs/>
            <w:sz w:val="24"/>
            <w:szCs w:val="24"/>
          </w:rPr>
          <w:t>https://ocul-wlu.primo.exlibrisgroup.com/permalink/01OCUL_WLU/14rq5fl/cdi_proquest_ebookcentralchapters_4832580_1_1</w:t>
        </w:r>
      </w:hyperlink>
      <w:r w:rsidR="5773FC45" w:rsidRPr="6E84A96B">
        <w:rPr>
          <w:rFonts w:ascii="Calibri" w:eastAsia="Calibri" w:hAnsi="Calibri" w:cs="Calibri"/>
          <w:i/>
          <w:iCs/>
          <w:color w:val="000000" w:themeColor="text1"/>
          <w:sz w:val="24"/>
          <w:szCs w:val="24"/>
        </w:rPr>
        <w:t xml:space="preserve"> </w:t>
      </w:r>
    </w:p>
    <w:p w14:paraId="41C15132" w14:textId="3F6CEB28" w:rsidR="6BC20B2D" w:rsidRPr="002A2608" w:rsidRDefault="6BC20B2D" w:rsidP="65BAD8F1">
      <w:pPr>
        <w:pStyle w:val="ListParagraph"/>
        <w:numPr>
          <w:ilvl w:val="0"/>
          <w:numId w:val="2"/>
        </w:numPr>
        <w:spacing w:line="240" w:lineRule="auto"/>
        <w:rPr>
          <w:rFonts w:ascii="Calibri" w:eastAsia="Calibri" w:hAnsi="Calibri" w:cs="Calibri"/>
          <w:color w:val="000000" w:themeColor="text1"/>
          <w:sz w:val="24"/>
          <w:szCs w:val="24"/>
        </w:rPr>
      </w:pPr>
      <w:r w:rsidRPr="6E84A96B">
        <w:rPr>
          <w:rFonts w:ascii="Calibri" w:eastAsia="Calibri" w:hAnsi="Calibri" w:cs="Calibri"/>
          <w:sz w:val="24"/>
          <w:szCs w:val="24"/>
        </w:rPr>
        <w:t>“Colonial Conventions: Institutionalized Research Relationships and Decolonizing Research Ethics”</w:t>
      </w:r>
      <w:r w:rsidRPr="6E84A96B">
        <w:rPr>
          <w:rFonts w:ascii="Calibri" w:eastAsia="Calibri" w:hAnsi="Calibri" w:cs="Calibri"/>
          <w:color w:val="000000" w:themeColor="text1"/>
          <w:sz w:val="24"/>
          <w:szCs w:val="24"/>
        </w:rPr>
        <w:t xml:space="preserve"> by </w:t>
      </w:r>
      <w:r w:rsidR="64F7D3D7" w:rsidRPr="6E84A96B">
        <w:rPr>
          <w:rFonts w:ascii="Calibri" w:eastAsia="Calibri" w:hAnsi="Calibri" w:cs="Calibri"/>
          <w:color w:val="000000" w:themeColor="text1"/>
          <w:sz w:val="24"/>
          <w:szCs w:val="24"/>
        </w:rPr>
        <w:t>M</w:t>
      </w:r>
      <w:r w:rsidRPr="6E84A96B">
        <w:rPr>
          <w:rFonts w:ascii="Calibri" w:eastAsia="Calibri" w:hAnsi="Calibri" w:cs="Calibri"/>
          <w:color w:val="000000" w:themeColor="text1"/>
          <w:sz w:val="24"/>
          <w:szCs w:val="24"/>
        </w:rPr>
        <w:t xml:space="preserve">adeline </w:t>
      </w:r>
      <w:proofErr w:type="spellStart"/>
      <w:r w:rsidRPr="6E84A96B">
        <w:rPr>
          <w:rFonts w:ascii="Calibri" w:eastAsia="Calibri" w:hAnsi="Calibri" w:cs="Calibri"/>
          <w:color w:val="000000" w:themeColor="text1"/>
          <w:sz w:val="24"/>
          <w:szCs w:val="24"/>
        </w:rPr>
        <w:t>Whetung</w:t>
      </w:r>
      <w:proofErr w:type="spellEnd"/>
      <w:r w:rsidRPr="6E84A96B">
        <w:rPr>
          <w:rFonts w:ascii="Calibri" w:eastAsia="Calibri" w:hAnsi="Calibri" w:cs="Calibri"/>
          <w:color w:val="000000" w:themeColor="text1"/>
          <w:sz w:val="24"/>
          <w:szCs w:val="24"/>
        </w:rPr>
        <w:t xml:space="preserve"> (Nishnaabeg) and Sarah Wakefield</w:t>
      </w:r>
      <w:r w:rsidR="2759F351" w:rsidRPr="6E84A96B">
        <w:rPr>
          <w:rFonts w:ascii="Calibri" w:eastAsia="Calibri" w:hAnsi="Calibri" w:cs="Calibri"/>
          <w:color w:val="000000" w:themeColor="text1"/>
          <w:sz w:val="24"/>
          <w:szCs w:val="24"/>
        </w:rPr>
        <w:t xml:space="preserve"> in </w:t>
      </w:r>
      <w:r w:rsidR="2759F351" w:rsidRPr="6E84A96B">
        <w:rPr>
          <w:rFonts w:ascii="Calibri" w:eastAsia="Calibri" w:hAnsi="Calibri" w:cs="Calibri"/>
          <w:i/>
          <w:iCs/>
          <w:color w:val="000000" w:themeColor="text1"/>
          <w:sz w:val="24"/>
          <w:szCs w:val="24"/>
        </w:rPr>
        <w:t>Indigenous and Decolonizing Studies in Education</w:t>
      </w:r>
    </w:p>
    <w:p w14:paraId="2CD4F9A0" w14:textId="1E15F985" w:rsidR="2759F351" w:rsidRDefault="00000000" w:rsidP="6E84A96B">
      <w:pPr>
        <w:pStyle w:val="ListParagraph"/>
        <w:numPr>
          <w:ilvl w:val="1"/>
          <w:numId w:val="2"/>
        </w:numPr>
        <w:spacing w:line="240" w:lineRule="auto"/>
        <w:rPr>
          <w:rFonts w:ascii="Calibri" w:eastAsia="Calibri" w:hAnsi="Calibri" w:cs="Calibri"/>
          <w:color w:val="000000" w:themeColor="text1"/>
          <w:sz w:val="24"/>
          <w:szCs w:val="24"/>
        </w:rPr>
      </w:pPr>
      <w:hyperlink r:id="rId18">
        <w:r w:rsidR="2759F351" w:rsidRPr="6E84A96B">
          <w:rPr>
            <w:rStyle w:val="Hyperlink"/>
            <w:rFonts w:ascii="Calibri" w:eastAsia="Calibri" w:hAnsi="Calibri" w:cs="Calibri"/>
            <w:sz w:val="24"/>
            <w:szCs w:val="24"/>
          </w:rPr>
          <w:t>https://ocul-wlu.primo.exlibrisgroup.com/permalink/01OCUL_WLU/14rq5fl/cdi_informaworld_taylorfrancisbooks_10_4324_9780429505010_10_version2</w:t>
        </w:r>
      </w:hyperlink>
      <w:r w:rsidR="2759F351" w:rsidRPr="6E84A96B">
        <w:rPr>
          <w:rFonts w:ascii="Calibri" w:eastAsia="Calibri" w:hAnsi="Calibri" w:cs="Calibri"/>
          <w:color w:val="000000" w:themeColor="text1"/>
          <w:sz w:val="24"/>
          <w:szCs w:val="24"/>
        </w:rPr>
        <w:t xml:space="preserve"> </w:t>
      </w:r>
    </w:p>
    <w:p w14:paraId="3FA8C06D" w14:textId="57F15D64" w:rsidR="65BAD8F1" w:rsidRPr="002A2608" w:rsidRDefault="00D18870" w:rsidP="65BAD8F1">
      <w:pPr>
        <w:spacing w:line="240" w:lineRule="auto"/>
        <w:rPr>
          <w:rFonts w:ascii="Calibri" w:eastAsia="Calibri" w:hAnsi="Calibri" w:cs="Calibri"/>
          <w:color w:val="000000" w:themeColor="text1"/>
          <w:sz w:val="24"/>
          <w:szCs w:val="24"/>
        </w:rPr>
      </w:pPr>
      <w:r w:rsidRPr="1FCE8A24">
        <w:rPr>
          <w:rFonts w:ascii="Calibri" w:eastAsia="Calibri" w:hAnsi="Calibri" w:cs="Calibri"/>
          <w:color w:val="000000" w:themeColor="text1"/>
          <w:sz w:val="24"/>
          <w:szCs w:val="24"/>
        </w:rPr>
        <w:t>*Special thanks to Alesha Moffat, Teaching, Excellence, and Innovation for contributing key samples of translingual writing.</w:t>
      </w:r>
    </w:p>
    <w:p w14:paraId="4E9C6A49" w14:textId="7DD83F12" w:rsidR="7E354726" w:rsidRPr="002A2608" w:rsidRDefault="7E354726" w:rsidP="2626015A">
      <w:pPr>
        <w:spacing w:line="240" w:lineRule="auto"/>
        <w:rPr>
          <w:rFonts w:ascii="Calibri" w:eastAsia="Calibri" w:hAnsi="Calibri" w:cs="Calibri"/>
          <w:color w:val="000000" w:themeColor="text1"/>
          <w:sz w:val="24"/>
          <w:szCs w:val="24"/>
        </w:rPr>
      </w:pPr>
      <w:r w:rsidRPr="002A2608">
        <w:rPr>
          <w:rFonts w:ascii="Calibri" w:eastAsia="Calibri" w:hAnsi="Calibri" w:cs="Calibri"/>
          <w:b/>
          <w:bCs/>
          <w:color w:val="000000" w:themeColor="text1"/>
          <w:sz w:val="24"/>
          <w:szCs w:val="24"/>
        </w:rPr>
        <w:t>References</w:t>
      </w:r>
    </w:p>
    <w:p w14:paraId="6EB0107B" w14:textId="77777777" w:rsidR="000D2439" w:rsidRPr="000D2439" w:rsidRDefault="000D2439" w:rsidP="000D2439">
      <w:pPr>
        <w:pStyle w:val="Bibliography"/>
        <w:rPr>
          <w:rFonts w:ascii="Calibri" w:hAnsi="Calibri" w:cs="Calibri"/>
        </w:rPr>
      </w:pPr>
      <w:r>
        <w:rPr>
          <w:rFonts w:ascii="Calibri" w:eastAsia="Calibri" w:hAnsi="Calibri" w:cs="Calibri"/>
          <w:color w:val="000000" w:themeColor="text1"/>
        </w:rPr>
        <w:fldChar w:fldCharType="begin"/>
      </w:r>
      <w:r>
        <w:rPr>
          <w:rFonts w:ascii="Calibri" w:eastAsia="Calibri" w:hAnsi="Calibri" w:cs="Calibri"/>
          <w:color w:val="000000" w:themeColor="text1"/>
        </w:rPr>
        <w:instrText xml:space="preserve"> ADDIN ZOTERO_BIBL {"uncited":[],"omitted":[],"custom":[]} CSL_BIBLIOGRAPHY </w:instrText>
      </w:r>
      <w:r>
        <w:rPr>
          <w:rFonts w:ascii="Calibri" w:eastAsia="Calibri" w:hAnsi="Calibri" w:cs="Calibri"/>
          <w:color w:val="000000" w:themeColor="text1"/>
        </w:rPr>
        <w:fldChar w:fldCharType="separate"/>
      </w:r>
      <w:r w:rsidRPr="000D2439">
        <w:rPr>
          <w:rFonts w:ascii="Calibri" w:hAnsi="Calibri" w:cs="Calibri"/>
        </w:rPr>
        <w:t xml:space="preserve">Canagarajah, S. (2015). The Place of World Englishes in Composition. In S. Perryman-Clark, D. E. Kirkland, A. Jackson, &amp; G. Smitherman (Eds.), </w:t>
      </w:r>
      <w:r w:rsidRPr="000D2439">
        <w:rPr>
          <w:rFonts w:ascii="Calibri" w:hAnsi="Calibri" w:cs="Calibri"/>
          <w:i/>
          <w:iCs/>
        </w:rPr>
        <w:t>Students’ right to their own language: A critical sourcebook</w:t>
      </w:r>
      <w:r w:rsidRPr="000D2439">
        <w:rPr>
          <w:rFonts w:ascii="Calibri" w:hAnsi="Calibri" w:cs="Calibri"/>
        </w:rPr>
        <w:t xml:space="preserve"> (pp. 284–285). Bedford / St Martin’s.</w:t>
      </w:r>
    </w:p>
    <w:p w14:paraId="7375209D" w14:textId="77777777" w:rsidR="000D2439" w:rsidRPr="000D2439" w:rsidRDefault="000D2439" w:rsidP="000D2439">
      <w:pPr>
        <w:pStyle w:val="Bibliography"/>
        <w:rPr>
          <w:rFonts w:ascii="Calibri" w:hAnsi="Calibri" w:cs="Calibri"/>
        </w:rPr>
      </w:pPr>
      <w:r w:rsidRPr="000D2439">
        <w:rPr>
          <w:rFonts w:ascii="Calibri" w:hAnsi="Calibri" w:cs="Calibri"/>
        </w:rPr>
        <w:t xml:space="preserve">CCCC. (1974). Committee on CCC Language: Background Statement. </w:t>
      </w:r>
      <w:r w:rsidRPr="000D2439">
        <w:rPr>
          <w:rFonts w:ascii="Calibri" w:hAnsi="Calibri" w:cs="Calibri"/>
          <w:i/>
          <w:iCs/>
        </w:rPr>
        <w:t>College Composition and Communication</w:t>
      </w:r>
      <w:r w:rsidRPr="000D2439">
        <w:rPr>
          <w:rFonts w:ascii="Calibri" w:hAnsi="Calibri" w:cs="Calibri"/>
        </w:rPr>
        <w:t xml:space="preserve">, </w:t>
      </w:r>
      <w:r w:rsidRPr="000D2439">
        <w:rPr>
          <w:rFonts w:ascii="Calibri" w:hAnsi="Calibri" w:cs="Calibri"/>
          <w:i/>
          <w:iCs/>
        </w:rPr>
        <w:t>25</w:t>
      </w:r>
      <w:r w:rsidRPr="000D2439">
        <w:rPr>
          <w:rFonts w:ascii="Calibri" w:hAnsi="Calibri" w:cs="Calibri"/>
        </w:rPr>
        <w:t>(3), 1–18.</w:t>
      </w:r>
    </w:p>
    <w:p w14:paraId="6F711075" w14:textId="77777777" w:rsidR="000D2439" w:rsidRPr="000D2439" w:rsidRDefault="000D2439" w:rsidP="000D2439">
      <w:pPr>
        <w:pStyle w:val="Bibliography"/>
        <w:rPr>
          <w:rFonts w:ascii="Calibri" w:hAnsi="Calibri" w:cs="Calibri"/>
        </w:rPr>
      </w:pPr>
      <w:r w:rsidRPr="000D2439">
        <w:rPr>
          <w:rFonts w:ascii="Calibri" w:hAnsi="Calibri" w:cs="Calibri"/>
        </w:rPr>
        <w:t xml:space="preserve">Horner, B., &amp; Trimbur, J. (2022). English Only and U.S. College Composition. </w:t>
      </w:r>
      <w:r w:rsidRPr="000D2439">
        <w:rPr>
          <w:rFonts w:ascii="Calibri" w:hAnsi="Calibri" w:cs="Calibri"/>
          <w:i/>
          <w:iCs/>
        </w:rPr>
        <w:t>CCC</w:t>
      </w:r>
      <w:r w:rsidRPr="000D2439">
        <w:rPr>
          <w:rFonts w:ascii="Calibri" w:hAnsi="Calibri" w:cs="Calibri"/>
        </w:rPr>
        <w:t xml:space="preserve">, </w:t>
      </w:r>
      <w:r w:rsidRPr="000D2439">
        <w:rPr>
          <w:rFonts w:ascii="Calibri" w:hAnsi="Calibri" w:cs="Calibri"/>
          <w:i/>
          <w:iCs/>
        </w:rPr>
        <w:t>53</w:t>
      </w:r>
      <w:r w:rsidRPr="000D2439">
        <w:rPr>
          <w:rFonts w:ascii="Calibri" w:hAnsi="Calibri" w:cs="Calibri"/>
        </w:rPr>
        <w:t>(4), 594–630.</w:t>
      </w:r>
    </w:p>
    <w:p w14:paraId="5F914838" w14:textId="77777777" w:rsidR="000D2439" w:rsidRPr="000D2439" w:rsidRDefault="000D2439" w:rsidP="000D2439">
      <w:pPr>
        <w:pStyle w:val="Bibliography"/>
        <w:rPr>
          <w:rFonts w:ascii="Calibri" w:hAnsi="Calibri" w:cs="Calibri"/>
        </w:rPr>
      </w:pPr>
      <w:r w:rsidRPr="000D2439">
        <w:rPr>
          <w:rFonts w:ascii="Calibri" w:hAnsi="Calibri" w:cs="Calibri"/>
        </w:rPr>
        <w:t xml:space="preserve">Hughes, L. (2024). </w:t>
      </w:r>
      <w:r w:rsidRPr="000D2439">
        <w:rPr>
          <w:rFonts w:ascii="Calibri" w:hAnsi="Calibri" w:cs="Calibri"/>
          <w:i/>
          <w:iCs/>
        </w:rPr>
        <w:t>Motto</w:t>
      </w:r>
      <w:r w:rsidRPr="000D2439">
        <w:rPr>
          <w:rFonts w:ascii="Calibri" w:hAnsi="Calibri" w:cs="Calibri"/>
        </w:rPr>
        <w:t>. Poetry Foundation. https://www.poetryfoundation.org/poems/150987/motto</w:t>
      </w:r>
    </w:p>
    <w:p w14:paraId="638C85F3" w14:textId="77777777" w:rsidR="000D2439" w:rsidRPr="000D2439" w:rsidRDefault="000D2439" w:rsidP="000D2439">
      <w:pPr>
        <w:pStyle w:val="Bibliography"/>
        <w:rPr>
          <w:rFonts w:ascii="Calibri" w:hAnsi="Calibri" w:cs="Calibri"/>
        </w:rPr>
      </w:pPr>
      <w:r w:rsidRPr="000D2439">
        <w:rPr>
          <w:rFonts w:ascii="Calibri" w:hAnsi="Calibri" w:cs="Calibri"/>
        </w:rPr>
        <w:t xml:space="preserve">Leki, I., &amp; Carson, J. (1997). “Completely Different Worlds”: EAP and the Writing Experiences of ESL Students in University Courses. </w:t>
      </w:r>
      <w:r w:rsidRPr="000D2439">
        <w:rPr>
          <w:rFonts w:ascii="Calibri" w:hAnsi="Calibri" w:cs="Calibri"/>
          <w:i/>
          <w:iCs/>
        </w:rPr>
        <w:t>TESOL Quarterly</w:t>
      </w:r>
      <w:r w:rsidRPr="000D2439">
        <w:rPr>
          <w:rFonts w:ascii="Calibri" w:hAnsi="Calibri" w:cs="Calibri"/>
        </w:rPr>
        <w:t xml:space="preserve">, </w:t>
      </w:r>
      <w:r w:rsidRPr="000D2439">
        <w:rPr>
          <w:rFonts w:ascii="Calibri" w:hAnsi="Calibri" w:cs="Calibri"/>
          <w:i/>
          <w:iCs/>
        </w:rPr>
        <w:t>31</w:t>
      </w:r>
      <w:r w:rsidRPr="000D2439">
        <w:rPr>
          <w:rFonts w:ascii="Calibri" w:hAnsi="Calibri" w:cs="Calibri"/>
        </w:rPr>
        <w:t>(1), 39. https://doi.org/10.2307/3587974</w:t>
      </w:r>
    </w:p>
    <w:p w14:paraId="20FBB3EA" w14:textId="77777777" w:rsidR="000D2439" w:rsidRPr="000D2439" w:rsidRDefault="000D2439" w:rsidP="000D2439">
      <w:pPr>
        <w:pStyle w:val="Bibliography"/>
        <w:rPr>
          <w:rFonts w:ascii="Calibri" w:hAnsi="Calibri" w:cs="Calibri"/>
        </w:rPr>
      </w:pPr>
      <w:r w:rsidRPr="000D2439">
        <w:rPr>
          <w:rFonts w:ascii="Calibri" w:hAnsi="Calibri" w:cs="Calibri"/>
        </w:rPr>
        <w:t xml:space="preserve">Matsuda, P. K. (2006). The myth of linguistic homogeneity in U.S. college composition. </w:t>
      </w:r>
      <w:r w:rsidRPr="000D2439">
        <w:rPr>
          <w:rFonts w:ascii="Calibri" w:hAnsi="Calibri" w:cs="Calibri"/>
          <w:i/>
          <w:iCs/>
        </w:rPr>
        <w:t>College English</w:t>
      </w:r>
      <w:r w:rsidRPr="000D2439">
        <w:rPr>
          <w:rFonts w:ascii="Calibri" w:hAnsi="Calibri" w:cs="Calibri"/>
        </w:rPr>
        <w:t xml:space="preserve">, </w:t>
      </w:r>
      <w:r w:rsidRPr="000D2439">
        <w:rPr>
          <w:rFonts w:ascii="Calibri" w:hAnsi="Calibri" w:cs="Calibri"/>
          <w:i/>
          <w:iCs/>
        </w:rPr>
        <w:t>68</w:t>
      </w:r>
      <w:r w:rsidRPr="000D2439">
        <w:rPr>
          <w:rFonts w:ascii="Calibri" w:hAnsi="Calibri" w:cs="Calibri"/>
        </w:rPr>
        <w:t>(6), 637–651.</w:t>
      </w:r>
    </w:p>
    <w:p w14:paraId="7331DC6A" w14:textId="77777777" w:rsidR="000D2439" w:rsidRPr="000D2439" w:rsidRDefault="000D2439" w:rsidP="000D2439">
      <w:pPr>
        <w:pStyle w:val="Bibliography"/>
        <w:rPr>
          <w:rFonts w:ascii="Calibri" w:hAnsi="Calibri" w:cs="Calibri"/>
        </w:rPr>
      </w:pPr>
      <w:r w:rsidRPr="000D2439">
        <w:rPr>
          <w:rFonts w:ascii="Calibri" w:hAnsi="Calibri" w:cs="Calibri"/>
        </w:rPr>
        <w:t xml:space="preserve">Shor, I. (1997). Our Apartheid: Writing Instruction and Inequality. </w:t>
      </w:r>
      <w:r w:rsidRPr="000D2439">
        <w:rPr>
          <w:rFonts w:ascii="Calibri" w:hAnsi="Calibri" w:cs="Calibri"/>
          <w:i/>
          <w:iCs/>
        </w:rPr>
        <w:t>Journal of Basic Writing</w:t>
      </w:r>
      <w:r w:rsidRPr="000D2439">
        <w:rPr>
          <w:rFonts w:ascii="Calibri" w:hAnsi="Calibri" w:cs="Calibri"/>
        </w:rPr>
        <w:t xml:space="preserve">, </w:t>
      </w:r>
      <w:r w:rsidRPr="000D2439">
        <w:rPr>
          <w:rFonts w:ascii="Calibri" w:hAnsi="Calibri" w:cs="Calibri"/>
          <w:i/>
          <w:iCs/>
        </w:rPr>
        <w:t>16</w:t>
      </w:r>
      <w:r w:rsidRPr="000D2439">
        <w:rPr>
          <w:rFonts w:ascii="Calibri" w:hAnsi="Calibri" w:cs="Calibri"/>
        </w:rPr>
        <w:t>(1), 91–104.</w:t>
      </w:r>
    </w:p>
    <w:p w14:paraId="5AE1C87D" w14:textId="77777777" w:rsidR="000D2439" w:rsidRPr="000D2439" w:rsidRDefault="000D2439" w:rsidP="000D2439">
      <w:pPr>
        <w:pStyle w:val="Bibliography"/>
        <w:rPr>
          <w:rFonts w:ascii="Calibri" w:hAnsi="Calibri" w:cs="Calibri"/>
        </w:rPr>
      </w:pPr>
      <w:r w:rsidRPr="000D2439">
        <w:rPr>
          <w:rFonts w:ascii="Calibri" w:hAnsi="Calibri" w:cs="Calibri"/>
        </w:rPr>
        <w:t xml:space="preserve">Smitherman, G. (1995). “Students’ Right to Their Own Language”: A Retrospective. </w:t>
      </w:r>
      <w:r w:rsidRPr="000D2439">
        <w:rPr>
          <w:rFonts w:ascii="Calibri" w:hAnsi="Calibri" w:cs="Calibri"/>
          <w:i/>
          <w:iCs/>
        </w:rPr>
        <w:t>The English Journal</w:t>
      </w:r>
      <w:r w:rsidRPr="000D2439">
        <w:rPr>
          <w:rFonts w:ascii="Calibri" w:hAnsi="Calibri" w:cs="Calibri"/>
        </w:rPr>
        <w:t xml:space="preserve">, </w:t>
      </w:r>
      <w:r w:rsidRPr="000D2439">
        <w:rPr>
          <w:rFonts w:ascii="Calibri" w:hAnsi="Calibri" w:cs="Calibri"/>
          <w:i/>
          <w:iCs/>
        </w:rPr>
        <w:t>84</w:t>
      </w:r>
      <w:r w:rsidRPr="000D2439">
        <w:rPr>
          <w:rFonts w:ascii="Calibri" w:hAnsi="Calibri" w:cs="Calibri"/>
        </w:rPr>
        <w:t>(1), 21–27.</w:t>
      </w:r>
    </w:p>
    <w:p w14:paraId="435DD0AA" w14:textId="5C587453" w:rsidR="2626015A" w:rsidRDefault="000D2439" w:rsidP="2626015A">
      <w:pPr>
        <w:spacing w:line="240" w:lineRule="auto"/>
        <w:rPr>
          <w:rFonts w:ascii="Calibri" w:eastAsia="Calibri" w:hAnsi="Calibri" w:cs="Calibri"/>
          <w:color w:val="000000" w:themeColor="text1"/>
        </w:rPr>
      </w:pPr>
      <w:r>
        <w:rPr>
          <w:rFonts w:ascii="Calibri" w:eastAsia="Calibri" w:hAnsi="Calibri" w:cs="Calibri"/>
          <w:color w:val="000000" w:themeColor="text1"/>
        </w:rPr>
        <w:fldChar w:fldCharType="end"/>
      </w:r>
    </w:p>
    <w:sectPr w:rsidR="2626015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zabeth Clarke" w:date="2024-06-19T14:02:00Z" w:initials="EC">
    <w:p w14:paraId="2435430A" w14:textId="26A07784" w:rsidR="3A36E938" w:rsidRDefault="3A36E938">
      <w:r>
        <w:t xml:space="preserve">But these various forms of language – dialect are just as intelligent and capable as mainstream language, and many scholars and writer have shown us the way: </w:t>
      </w:r>
      <w:r>
        <w:annotationRef/>
      </w:r>
    </w:p>
  </w:comment>
  <w:comment w:id="1" w:author="Elizabeth Clarke" w:date="2024-06-19T14:10:00Z" w:initials="EC">
    <w:p w14:paraId="61BB3807" w14:textId="2F8BBC1E" w:rsidR="3A36E938" w:rsidRDefault="3A36E938">
      <w:r>
        <w:t>As a result, institutions are behind in including diverse languages and voices, which hinders student expression and creativity.</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5430A" w15:done="1"/>
  <w15:commentEx w15:paraId="61BB38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C96BC8" w16cex:dateUtc="2024-06-19T18:02:00Z"/>
  <w16cex:commentExtensible w16cex:durableId="64E71658" w16cex:dateUtc="2024-06-19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5430A" w16cid:durableId="03C96BC8"/>
  <w16cid:commentId w16cid:paraId="61BB3807" w16cid:durableId="64E716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rriweather">
    <w:panose1 w:val="020B0604020202020204"/>
    <w:charset w:val="00"/>
    <w:family w:val="auto"/>
    <w:pitch w:val="variable"/>
    <w:sig w:usb0="20000207" w:usb1="00000002" w:usb2="00000000" w:usb3="00000000" w:csb0="00000197"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61E3"/>
    <w:multiLevelType w:val="multilevel"/>
    <w:tmpl w:val="19C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C28EB"/>
    <w:multiLevelType w:val="hybridMultilevel"/>
    <w:tmpl w:val="A4CE2470"/>
    <w:lvl w:ilvl="0" w:tplc="42F6503A">
      <w:start w:val="1"/>
      <w:numFmt w:val="bullet"/>
      <w:lvlText w:val=""/>
      <w:lvlJc w:val="left"/>
      <w:pPr>
        <w:ind w:left="720" w:hanging="360"/>
      </w:pPr>
      <w:rPr>
        <w:rFonts w:ascii="Symbol" w:hAnsi="Symbol" w:hint="default"/>
      </w:rPr>
    </w:lvl>
    <w:lvl w:ilvl="1" w:tplc="270A097A">
      <w:start w:val="1"/>
      <w:numFmt w:val="bullet"/>
      <w:lvlText w:val="o"/>
      <w:lvlJc w:val="left"/>
      <w:pPr>
        <w:ind w:left="1440" w:hanging="360"/>
      </w:pPr>
      <w:rPr>
        <w:rFonts w:ascii="Courier New" w:hAnsi="Courier New" w:hint="default"/>
      </w:rPr>
    </w:lvl>
    <w:lvl w:ilvl="2" w:tplc="D85CE6DA">
      <w:start w:val="1"/>
      <w:numFmt w:val="bullet"/>
      <w:lvlText w:val=""/>
      <w:lvlJc w:val="left"/>
      <w:pPr>
        <w:ind w:left="2160" w:hanging="360"/>
      </w:pPr>
      <w:rPr>
        <w:rFonts w:ascii="Wingdings" w:hAnsi="Wingdings" w:hint="default"/>
      </w:rPr>
    </w:lvl>
    <w:lvl w:ilvl="3" w:tplc="B77A7A68">
      <w:start w:val="1"/>
      <w:numFmt w:val="bullet"/>
      <w:lvlText w:val=""/>
      <w:lvlJc w:val="left"/>
      <w:pPr>
        <w:ind w:left="2880" w:hanging="360"/>
      </w:pPr>
      <w:rPr>
        <w:rFonts w:ascii="Symbol" w:hAnsi="Symbol" w:hint="default"/>
      </w:rPr>
    </w:lvl>
    <w:lvl w:ilvl="4" w:tplc="7D128E28">
      <w:start w:val="1"/>
      <w:numFmt w:val="bullet"/>
      <w:lvlText w:val="o"/>
      <w:lvlJc w:val="left"/>
      <w:pPr>
        <w:ind w:left="3600" w:hanging="360"/>
      </w:pPr>
      <w:rPr>
        <w:rFonts w:ascii="Courier New" w:hAnsi="Courier New" w:hint="default"/>
      </w:rPr>
    </w:lvl>
    <w:lvl w:ilvl="5" w:tplc="0BCE5426">
      <w:start w:val="1"/>
      <w:numFmt w:val="bullet"/>
      <w:lvlText w:val=""/>
      <w:lvlJc w:val="left"/>
      <w:pPr>
        <w:ind w:left="4320" w:hanging="360"/>
      </w:pPr>
      <w:rPr>
        <w:rFonts w:ascii="Wingdings" w:hAnsi="Wingdings" w:hint="default"/>
      </w:rPr>
    </w:lvl>
    <w:lvl w:ilvl="6" w:tplc="A88A4F74">
      <w:start w:val="1"/>
      <w:numFmt w:val="bullet"/>
      <w:lvlText w:val=""/>
      <w:lvlJc w:val="left"/>
      <w:pPr>
        <w:ind w:left="5040" w:hanging="360"/>
      </w:pPr>
      <w:rPr>
        <w:rFonts w:ascii="Symbol" w:hAnsi="Symbol" w:hint="default"/>
      </w:rPr>
    </w:lvl>
    <w:lvl w:ilvl="7" w:tplc="75E8DC3C">
      <w:start w:val="1"/>
      <w:numFmt w:val="bullet"/>
      <w:lvlText w:val="o"/>
      <w:lvlJc w:val="left"/>
      <w:pPr>
        <w:ind w:left="5760" w:hanging="360"/>
      </w:pPr>
      <w:rPr>
        <w:rFonts w:ascii="Courier New" w:hAnsi="Courier New" w:hint="default"/>
      </w:rPr>
    </w:lvl>
    <w:lvl w:ilvl="8" w:tplc="7804B1B4">
      <w:start w:val="1"/>
      <w:numFmt w:val="bullet"/>
      <w:lvlText w:val=""/>
      <w:lvlJc w:val="left"/>
      <w:pPr>
        <w:ind w:left="6480" w:hanging="360"/>
      </w:pPr>
      <w:rPr>
        <w:rFonts w:ascii="Wingdings" w:hAnsi="Wingdings" w:hint="default"/>
      </w:rPr>
    </w:lvl>
  </w:abstractNum>
  <w:abstractNum w:abstractNumId="2" w15:restartNumberingAfterBreak="0">
    <w:nsid w:val="7E83B372"/>
    <w:multiLevelType w:val="hybridMultilevel"/>
    <w:tmpl w:val="AA8A1F72"/>
    <w:lvl w:ilvl="0" w:tplc="AC5CC82A">
      <w:start w:val="1"/>
      <w:numFmt w:val="bullet"/>
      <w:lvlText w:val=""/>
      <w:lvlJc w:val="left"/>
      <w:pPr>
        <w:ind w:left="720" w:hanging="360"/>
      </w:pPr>
      <w:rPr>
        <w:rFonts w:ascii="Symbol" w:hAnsi="Symbol" w:hint="default"/>
      </w:rPr>
    </w:lvl>
    <w:lvl w:ilvl="1" w:tplc="A312919E">
      <w:start w:val="1"/>
      <w:numFmt w:val="bullet"/>
      <w:lvlText w:val="o"/>
      <w:lvlJc w:val="left"/>
      <w:pPr>
        <w:ind w:left="1440" w:hanging="360"/>
      </w:pPr>
      <w:rPr>
        <w:rFonts w:ascii="Courier New" w:hAnsi="Courier New" w:hint="default"/>
      </w:rPr>
    </w:lvl>
    <w:lvl w:ilvl="2" w:tplc="04F0E068">
      <w:start w:val="1"/>
      <w:numFmt w:val="bullet"/>
      <w:lvlText w:val=""/>
      <w:lvlJc w:val="left"/>
      <w:pPr>
        <w:ind w:left="2160" w:hanging="360"/>
      </w:pPr>
      <w:rPr>
        <w:rFonts w:ascii="Wingdings" w:hAnsi="Wingdings" w:hint="default"/>
      </w:rPr>
    </w:lvl>
    <w:lvl w:ilvl="3" w:tplc="9BCA0FDC">
      <w:start w:val="1"/>
      <w:numFmt w:val="bullet"/>
      <w:lvlText w:val=""/>
      <w:lvlJc w:val="left"/>
      <w:pPr>
        <w:ind w:left="2880" w:hanging="360"/>
      </w:pPr>
      <w:rPr>
        <w:rFonts w:ascii="Symbol" w:hAnsi="Symbol" w:hint="default"/>
      </w:rPr>
    </w:lvl>
    <w:lvl w:ilvl="4" w:tplc="B310E58C">
      <w:start w:val="1"/>
      <w:numFmt w:val="bullet"/>
      <w:lvlText w:val="o"/>
      <w:lvlJc w:val="left"/>
      <w:pPr>
        <w:ind w:left="3600" w:hanging="360"/>
      </w:pPr>
      <w:rPr>
        <w:rFonts w:ascii="Courier New" w:hAnsi="Courier New" w:hint="default"/>
      </w:rPr>
    </w:lvl>
    <w:lvl w:ilvl="5" w:tplc="A8346A50">
      <w:start w:val="1"/>
      <w:numFmt w:val="bullet"/>
      <w:lvlText w:val=""/>
      <w:lvlJc w:val="left"/>
      <w:pPr>
        <w:ind w:left="4320" w:hanging="360"/>
      </w:pPr>
      <w:rPr>
        <w:rFonts w:ascii="Wingdings" w:hAnsi="Wingdings" w:hint="default"/>
      </w:rPr>
    </w:lvl>
    <w:lvl w:ilvl="6" w:tplc="F8429BEE">
      <w:start w:val="1"/>
      <w:numFmt w:val="bullet"/>
      <w:lvlText w:val=""/>
      <w:lvlJc w:val="left"/>
      <w:pPr>
        <w:ind w:left="5040" w:hanging="360"/>
      </w:pPr>
      <w:rPr>
        <w:rFonts w:ascii="Symbol" w:hAnsi="Symbol" w:hint="default"/>
      </w:rPr>
    </w:lvl>
    <w:lvl w:ilvl="7" w:tplc="7CF42806">
      <w:start w:val="1"/>
      <w:numFmt w:val="bullet"/>
      <w:lvlText w:val="o"/>
      <w:lvlJc w:val="left"/>
      <w:pPr>
        <w:ind w:left="5760" w:hanging="360"/>
      </w:pPr>
      <w:rPr>
        <w:rFonts w:ascii="Courier New" w:hAnsi="Courier New" w:hint="default"/>
      </w:rPr>
    </w:lvl>
    <w:lvl w:ilvl="8" w:tplc="B64AC0BC">
      <w:start w:val="1"/>
      <w:numFmt w:val="bullet"/>
      <w:lvlText w:val=""/>
      <w:lvlJc w:val="left"/>
      <w:pPr>
        <w:ind w:left="6480" w:hanging="360"/>
      </w:pPr>
      <w:rPr>
        <w:rFonts w:ascii="Wingdings" w:hAnsi="Wingdings" w:hint="default"/>
      </w:rPr>
    </w:lvl>
  </w:abstractNum>
  <w:num w:numId="1" w16cid:durableId="1242911989">
    <w:abstractNumId w:val="1"/>
  </w:num>
  <w:num w:numId="2" w16cid:durableId="1008287618">
    <w:abstractNumId w:val="2"/>
  </w:num>
  <w:num w:numId="3" w16cid:durableId="6169072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Clarke">
    <w15:presenceInfo w15:providerId="AD" w15:userId="S::emclarke@wlu.ca::69ae93fa-f231-45f8-b77e-a9cf056eb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F73874"/>
    <w:rsid w:val="0000537C"/>
    <w:rsid w:val="00011282"/>
    <w:rsid w:val="0005DBC4"/>
    <w:rsid w:val="0009381F"/>
    <w:rsid w:val="000A5EF3"/>
    <w:rsid w:val="000D2439"/>
    <w:rsid w:val="001071AA"/>
    <w:rsid w:val="0011009B"/>
    <w:rsid w:val="00186806"/>
    <w:rsid w:val="002651E9"/>
    <w:rsid w:val="002A2608"/>
    <w:rsid w:val="002B344D"/>
    <w:rsid w:val="00363C17"/>
    <w:rsid w:val="00452527"/>
    <w:rsid w:val="00455375"/>
    <w:rsid w:val="004E6DF0"/>
    <w:rsid w:val="00504A66"/>
    <w:rsid w:val="00510210"/>
    <w:rsid w:val="00525C7B"/>
    <w:rsid w:val="0056706C"/>
    <w:rsid w:val="00573037"/>
    <w:rsid w:val="00586748"/>
    <w:rsid w:val="005A47F9"/>
    <w:rsid w:val="0061745E"/>
    <w:rsid w:val="0066622A"/>
    <w:rsid w:val="006D4619"/>
    <w:rsid w:val="0070200A"/>
    <w:rsid w:val="00711241"/>
    <w:rsid w:val="0072D398"/>
    <w:rsid w:val="00737E14"/>
    <w:rsid w:val="00770F4C"/>
    <w:rsid w:val="007724A4"/>
    <w:rsid w:val="00794A58"/>
    <w:rsid w:val="007A103F"/>
    <w:rsid w:val="007D1328"/>
    <w:rsid w:val="007E0946"/>
    <w:rsid w:val="008555C0"/>
    <w:rsid w:val="00861C8E"/>
    <w:rsid w:val="00A40364"/>
    <w:rsid w:val="00A724D1"/>
    <w:rsid w:val="00A7270C"/>
    <w:rsid w:val="00B612C2"/>
    <w:rsid w:val="00B722FD"/>
    <w:rsid w:val="00BB3ED6"/>
    <w:rsid w:val="00BD387C"/>
    <w:rsid w:val="00C63C60"/>
    <w:rsid w:val="00C8B475"/>
    <w:rsid w:val="00CE1280"/>
    <w:rsid w:val="00D16DEA"/>
    <w:rsid w:val="00D18870"/>
    <w:rsid w:val="00D31CB9"/>
    <w:rsid w:val="00D65EBB"/>
    <w:rsid w:val="00DB5EB5"/>
    <w:rsid w:val="00DC5682"/>
    <w:rsid w:val="00E13200"/>
    <w:rsid w:val="00E137DF"/>
    <w:rsid w:val="00E35EE7"/>
    <w:rsid w:val="00E80C1F"/>
    <w:rsid w:val="00F8643A"/>
    <w:rsid w:val="00FB0004"/>
    <w:rsid w:val="00FD1214"/>
    <w:rsid w:val="01192BEB"/>
    <w:rsid w:val="012FF6EB"/>
    <w:rsid w:val="0131C04B"/>
    <w:rsid w:val="0193E6AE"/>
    <w:rsid w:val="01CF53A5"/>
    <w:rsid w:val="01F381B6"/>
    <w:rsid w:val="0203E8E9"/>
    <w:rsid w:val="0232C097"/>
    <w:rsid w:val="025EF04F"/>
    <w:rsid w:val="0279A30D"/>
    <w:rsid w:val="029D3089"/>
    <w:rsid w:val="02D93702"/>
    <w:rsid w:val="031CA66F"/>
    <w:rsid w:val="032C5B96"/>
    <w:rsid w:val="03304E2E"/>
    <w:rsid w:val="038D6159"/>
    <w:rsid w:val="0390F7D0"/>
    <w:rsid w:val="042D66B2"/>
    <w:rsid w:val="0480EA60"/>
    <w:rsid w:val="049C15E1"/>
    <w:rsid w:val="04A33D68"/>
    <w:rsid w:val="04DDD4DB"/>
    <w:rsid w:val="04F42484"/>
    <w:rsid w:val="053FB55D"/>
    <w:rsid w:val="05A1829A"/>
    <w:rsid w:val="05C79883"/>
    <w:rsid w:val="0637B78D"/>
    <w:rsid w:val="0659642F"/>
    <w:rsid w:val="069F361F"/>
    <w:rsid w:val="06B8F8B1"/>
    <w:rsid w:val="0729A030"/>
    <w:rsid w:val="0734E637"/>
    <w:rsid w:val="0743DA0E"/>
    <w:rsid w:val="077F49FE"/>
    <w:rsid w:val="0786911C"/>
    <w:rsid w:val="07A7E1E2"/>
    <w:rsid w:val="07B9D316"/>
    <w:rsid w:val="07F2ACA8"/>
    <w:rsid w:val="092E7153"/>
    <w:rsid w:val="09601E72"/>
    <w:rsid w:val="09648159"/>
    <w:rsid w:val="09C85332"/>
    <w:rsid w:val="0AC3A0CB"/>
    <w:rsid w:val="0B3BB447"/>
    <w:rsid w:val="0B5CFEE3"/>
    <w:rsid w:val="0BB6F4EA"/>
    <w:rsid w:val="0BF394CD"/>
    <w:rsid w:val="0C334384"/>
    <w:rsid w:val="0CC59AD5"/>
    <w:rsid w:val="0CEC03C1"/>
    <w:rsid w:val="0D188D41"/>
    <w:rsid w:val="0D91E0B1"/>
    <w:rsid w:val="0D9EA10C"/>
    <w:rsid w:val="0E97DA3D"/>
    <w:rsid w:val="0EBD4FEC"/>
    <w:rsid w:val="0F154E56"/>
    <w:rsid w:val="0F466A57"/>
    <w:rsid w:val="0F4D4F3D"/>
    <w:rsid w:val="0F5AC9C3"/>
    <w:rsid w:val="0F66A1C3"/>
    <w:rsid w:val="0FA6A0B6"/>
    <w:rsid w:val="1049F915"/>
    <w:rsid w:val="10599D53"/>
    <w:rsid w:val="107D9DDF"/>
    <w:rsid w:val="10EF6412"/>
    <w:rsid w:val="110F87FF"/>
    <w:rsid w:val="11B03AED"/>
    <w:rsid w:val="11B2A0B4"/>
    <w:rsid w:val="11D268B9"/>
    <w:rsid w:val="11E1D7F1"/>
    <w:rsid w:val="1215A7C6"/>
    <w:rsid w:val="121AF5F1"/>
    <w:rsid w:val="126385D6"/>
    <w:rsid w:val="1283256E"/>
    <w:rsid w:val="12926A85"/>
    <w:rsid w:val="12B63F66"/>
    <w:rsid w:val="12CEEF23"/>
    <w:rsid w:val="12F75D97"/>
    <w:rsid w:val="1306949D"/>
    <w:rsid w:val="1323958C"/>
    <w:rsid w:val="13468AA2"/>
    <w:rsid w:val="13781D46"/>
    <w:rsid w:val="138CC0BB"/>
    <w:rsid w:val="13ECA248"/>
    <w:rsid w:val="13F7463A"/>
    <w:rsid w:val="14AD8C49"/>
    <w:rsid w:val="153A5202"/>
    <w:rsid w:val="15CA0B47"/>
    <w:rsid w:val="1628CACA"/>
    <w:rsid w:val="169B00D6"/>
    <w:rsid w:val="16A19A94"/>
    <w:rsid w:val="170DB550"/>
    <w:rsid w:val="17C4ADBD"/>
    <w:rsid w:val="181A5E90"/>
    <w:rsid w:val="1865D661"/>
    <w:rsid w:val="18836DC4"/>
    <w:rsid w:val="1887AA48"/>
    <w:rsid w:val="18C0136B"/>
    <w:rsid w:val="191EEF90"/>
    <w:rsid w:val="19766954"/>
    <w:rsid w:val="19D6AD46"/>
    <w:rsid w:val="19E9DFA3"/>
    <w:rsid w:val="19FDFE7F"/>
    <w:rsid w:val="1A25353D"/>
    <w:rsid w:val="1A53A68B"/>
    <w:rsid w:val="1A5B06E8"/>
    <w:rsid w:val="1AA56EA0"/>
    <w:rsid w:val="1ADB10A9"/>
    <w:rsid w:val="1B39A361"/>
    <w:rsid w:val="1BF35E27"/>
    <w:rsid w:val="1C116A72"/>
    <w:rsid w:val="1C138558"/>
    <w:rsid w:val="1C19DE1D"/>
    <w:rsid w:val="1C2C9EF1"/>
    <w:rsid w:val="1CD6BF5E"/>
    <w:rsid w:val="1CE61A65"/>
    <w:rsid w:val="1CEAA3C5"/>
    <w:rsid w:val="1CFCE47D"/>
    <w:rsid w:val="1D5AB966"/>
    <w:rsid w:val="1D8F1CC7"/>
    <w:rsid w:val="1DDC06C5"/>
    <w:rsid w:val="1E5134CA"/>
    <w:rsid w:val="1E89A014"/>
    <w:rsid w:val="1E8B08DE"/>
    <w:rsid w:val="1ED76560"/>
    <w:rsid w:val="1EE2D48E"/>
    <w:rsid w:val="1FCE8A24"/>
    <w:rsid w:val="200C4818"/>
    <w:rsid w:val="20682A7C"/>
    <w:rsid w:val="21A81879"/>
    <w:rsid w:val="21ED6C14"/>
    <w:rsid w:val="220080E1"/>
    <w:rsid w:val="231ACC24"/>
    <w:rsid w:val="2324A5ED"/>
    <w:rsid w:val="23426F1F"/>
    <w:rsid w:val="23BED216"/>
    <w:rsid w:val="2405D2C1"/>
    <w:rsid w:val="2429D76E"/>
    <w:rsid w:val="24427EDD"/>
    <w:rsid w:val="24439DF9"/>
    <w:rsid w:val="24F4FF57"/>
    <w:rsid w:val="251036A7"/>
    <w:rsid w:val="25FD7BC4"/>
    <w:rsid w:val="2626015A"/>
    <w:rsid w:val="262F2FB4"/>
    <w:rsid w:val="265B0077"/>
    <w:rsid w:val="265C46AF"/>
    <w:rsid w:val="267B899C"/>
    <w:rsid w:val="267ED54E"/>
    <w:rsid w:val="26816A21"/>
    <w:rsid w:val="26E07422"/>
    <w:rsid w:val="26F32E09"/>
    <w:rsid w:val="270A0A3A"/>
    <w:rsid w:val="270AC4B0"/>
    <w:rsid w:val="2759F351"/>
    <w:rsid w:val="27F4D19D"/>
    <w:rsid w:val="2805E3CA"/>
    <w:rsid w:val="288561FC"/>
    <w:rsid w:val="289DE31E"/>
    <w:rsid w:val="295B49BB"/>
    <w:rsid w:val="29762964"/>
    <w:rsid w:val="29BC9D2C"/>
    <w:rsid w:val="2AC060C8"/>
    <w:rsid w:val="2AD30FE7"/>
    <w:rsid w:val="2B062D55"/>
    <w:rsid w:val="2B5F9F35"/>
    <w:rsid w:val="2B73369A"/>
    <w:rsid w:val="2B78ECA9"/>
    <w:rsid w:val="2BD9B394"/>
    <w:rsid w:val="2BDE5BFE"/>
    <w:rsid w:val="2BF73874"/>
    <w:rsid w:val="2BFAF7A9"/>
    <w:rsid w:val="2C8466BA"/>
    <w:rsid w:val="2CA89A7F"/>
    <w:rsid w:val="2CEACB20"/>
    <w:rsid w:val="2CF42BD9"/>
    <w:rsid w:val="2CF7F275"/>
    <w:rsid w:val="2D7E28D5"/>
    <w:rsid w:val="2E009E69"/>
    <w:rsid w:val="2E869B81"/>
    <w:rsid w:val="2EFC38E9"/>
    <w:rsid w:val="2F451822"/>
    <w:rsid w:val="2F518BA5"/>
    <w:rsid w:val="2F678FF3"/>
    <w:rsid w:val="2F7DFEB6"/>
    <w:rsid w:val="2FA145A4"/>
    <w:rsid w:val="2FC2DBBD"/>
    <w:rsid w:val="2FFC564A"/>
    <w:rsid w:val="2FFD4023"/>
    <w:rsid w:val="30212EBC"/>
    <w:rsid w:val="303B3D5A"/>
    <w:rsid w:val="30C843D6"/>
    <w:rsid w:val="3122F699"/>
    <w:rsid w:val="317311C0"/>
    <w:rsid w:val="32288B7C"/>
    <w:rsid w:val="32641F9D"/>
    <w:rsid w:val="32AA2D5B"/>
    <w:rsid w:val="32B1FF36"/>
    <w:rsid w:val="32F91858"/>
    <w:rsid w:val="331D9D2B"/>
    <w:rsid w:val="3357B411"/>
    <w:rsid w:val="3361FA2A"/>
    <w:rsid w:val="337F390B"/>
    <w:rsid w:val="33FFEFFE"/>
    <w:rsid w:val="347D479D"/>
    <w:rsid w:val="34F38472"/>
    <w:rsid w:val="350EE7CF"/>
    <w:rsid w:val="353D8003"/>
    <w:rsid w:val="35881324"/>
    <w:rsid w:val="358EE128"/>
    <w:rsid w:val="35D4CF4E"/>
    <w:rsid w:val="36100006"/>
    <w:rsid w:val="36400C7F"/>
    <w:rsid w:val="364D148F"/>
    <w:rsid w:val="36F57D50"/>
    <w:rsid w:val="370DE5AF"/>
    <w:rsid w:val="372C81B7"/>
    <w:rsid w:val="379CCACC"/>
    <w:rsid w:val="37CA3DED"/>
    <w:rsid w:val="382EC8D5"/>
    <w:rsid w:val="38B1D216"/>
    <w:rsid w:val="38F12E16"/>
    <w:rsid w:val="3910C3BF"/>
    <w:rsid w:val="39171DBA"/>
    <w:rsid w:val="392B951D"/>
    <w:rsid w:val="3968B987"/>
    <w:rsid w:val="3A36E938"/>
    <w:rsid w:val="3A3BC8EC"/>
    <w:rsid w:val="3A63C157"/>
    <w:rsid w:val="3A898FBA"/>
    <w:rsid w:val="3A932595"/>
    <w:rsid w:val="3AA80245"/>
    <w:rsid w:val="3BA5BD60"/>
    <w:rsid w:val="3BE6B2F1"/>
    <w:rsid w:val="3C117A2B"/>
    <w:rsid w:val="3C1E0223"/>
    <w:rsid w:val="3C2EF5F6"/>
    <w:rsid w:val="3C77EC49"/>
    <w:rsid w:val="3C7CF495"/>
    <w:rsid w:val="3CBDF28A"/>
    <w:rsid w:val="3D6941B6"/>
    <w:rsid w:val="3D961C66"/>
    <w:rsid w:val="3EE3ECDC"/>
    <w:rsid w:val="3F3EEE97"/>
    <w:rsid w:val="40C23EA5"/>
    <w:rsid w:val="40DABEF8"/>
    <w:rsid w:val="40F483A7"/>
    <w:rsid w:val="411296BC"/>
    <w:rsid w:val="41D27DCD"/>
    <w:rsid w:val="420BA9B2"/>
    <w:rsid w:val="421C5796"/>
    <w:rsid w:val="422D8FC0"/>
    <w:rsid w:val="425A8F45"/>
    <w:rsid w:val="429B083A"/>
    <w:rsid w:val="4310E8FC"/>
    <w:rsid w:val="43BEEDDA"/>
    <w:rsid w:val="4402C8E3"/>
    <w:rsid w:val="447EB39D"/>
    <w:rsid w:val="44D1F70B"/>
    <w:rsid w:val="44F86D65"/>
    <w:rsid w:val="44FCDC06"/>
    <w:rsid w:val="45532E60"/>
    <w:rsid w:val="458E57F6"/>
    <w:rsid w:val="46943DC6"/>
    <w:rsid w:val="46C7751B"/>
    <w:rsid w:val="477593BF"/>
    <w:rsid w:val="48E5D0DD"/>
    <w:rsid w:val="48E8C97D"/>
    <w:rsid w:val="490BB28A"/>
    <w:rsid w:val="4910910E"/>
    <w:rsid w:val="493CA182"/>
    <w:rsid w:val="49DDE7F5"/>
    <w:rsid w:val="4A33FE6D"/>
    <w:rsid w:val="4A605C43"/>
    <w:rsid w:val="4A7FA4AC"/>
    <w:rsid w:val="4A8740FD"/>
    <w:rsid w:val="4B0D4D31"/>
    <w:rsid w:val="4B2063D0"/>
    <w:rsid w:val="4B4EF34B"/>
    <w:rsid w:val="4B9446A8"/>
    <w:rsid w:val="4B97B1B9"/>
    <w:rsid w:val="4C624969"/>
    <w:rsid w:val="4D40A4E7"/>
    <w:rsid w:val="4E822AFB"/>
    <w:rsid w:val="4EF512CA"/>
    <w:rsid w:val="4EFD4D47"/>
    <w:rsid w:val="4F14E843"/>
    <w:rsid w:val="4F787B3D"/>
    <w:rsid w:val="4FF1A7AF"/>
    <w:rsid w:val="5038908A"/>
    <w:rsid w:val="503A021F"/>
    <w:rsid w:val="5090E65A"/>
    <w:rsid w:val="50A18525"/>
    <w:rsid w:val="513423ED"/>
    <w:rsid w:val="51707C6C"/>
    <w:rsid w:val="518D1DF6"/>
    <w:rsid w:val="519EC0B1"/>
    <w:rsid w:val="51C4CD90"/>
    <w:rsid w:val="51D47F24"/>
    <w:rsid w:val="51F70827"/>
    <w:rsid w:val="52912853"/>
    <w:rsid w:val="5294A0A9"/>
    <w:rsid w:val="53623EE0"/>
    <w:rsid w:val="53647602"/>
    <w:rsid w:val="5377D894"/>
    <w:rsid w:val="538D35AA"/>
    <w:rsid w:val="53921D04"/>
    <w:rsid w:val="53B300BC"/>
    <w:rsid w:val="540B6F69"/>
    <w:rsid w:val="546FC746"/>
    <w:rsid w:val="5492CECA"/>
    <w:rsid w:val="5499A78C"/>
    <w:rsid w:val="54A6D06E"/>
    <w:rsid w:val="54D52885"/>
    <w:rsid w:val="5597523A"/>
    <w:rsid w:val="55C34482"/>
    <w:rsid w:val="55F28229"/>
    <w:rsid w:val="5604ACB5"/>
    <w:rsid w:val="573A857F"/>
    <w:rsid w:val="57524096"/>
    <w:rsid w:val="5773FC45"/>
    <w:rsid w:val="57888C6E"/>
    <w:rsid w:val="57AB7C3E"/>
    <w:rsid w:val="57B0D872"/>
    <w:rsid w:val="57E3371D"/>
    <w:rsid w:val="5844FD5A"/>
    <w:rsid w:val="584FCD4D"/>
    <w:rsid w:val="58C3FEEF"/>
    <w:rsid w:val="58F3FCE7"/>
    <w:rsid w:val="59B96071"/>
    <w:rsid w:val="59BB8A05"/>
    <w:rsid w:val="59DF43B6"/>
    <w:rsid w:val="5B61E1B0"/>
    <w:rsid w:val="5D64707E"/>
    <w:rsid w:val="5D9AF800"/>
    <w:rsid w:val="5DC69B0F"/>
    <w:rsid w:val="5E06187E"/>
    <w:rsid w:val="5E29C763"/>
    <w:rsid w:val="5EB866E3"/>
    <w:rsid w:val="5F056BA2"/>
    <w:rsid w:val="5F214741"/>
    <w:rsid w:val="5F772D7D"/>
    <w:rsid w:val="5FAB8EFB"/>
    <w:rsid w:val="5FC8BDF3"/>
    <w:rsid w:val="5FF047CF"/>
    <w:rsid w:val="609764AD"/>
    <w:rsid w:val="60E64E47"/>
    <w:rsid w:val="610D9C11"/>
    <w:rsid w:val="612BDE6C"/>
    <w:rsid w:val="616B68A5"/>
    <w:rsid w:val="619AEB0B"/>
    <w:rsid w:val="61DC7818"/>
    <w:rsid w:val="620588B6"/>
    <w:rsid w:val="620747E3"/>
    <w:rsid w:val="62182C66"/>
    <w:rsid w:val="6245568D"/>
    <w:rsid w:val="62857A65"/>
    <w:rsid w:val="638581E3"/>
    <w:rsid w:val="63A0EE98"/>
    <w:rsid w:val="63ED410A"/>
    <w:rsid w:val="642840E0"/>
    <w:rsid w:val="64AD5F2B"/>
    <w:rsid w:val="64B0564A"/>
    <w:rsid w:val="64F7D3D7"/>
    <w:rsid w:val="656AF7A3"/>
    <w:rsid w:val="65A0853D"/>
    <w:rsid w:val="65BAD8F1"/>
    <w:rsid w:val="6674918A"/>
    <w:rsid w:val="66A59413"/>
    <w:rsid w:val="673078C2"/>
    <w:rsid w:val="679B1FF0"/>
    <w:rsid w:val="67FE46C3"/>
    <w:rsid w:val="6894FE55"/>
    <w:rsid w:val="68A6DF82"/>
    <w:rsid w:val="68B6D7AE"/>
    <w:rsid w:val="6956912A"/>
    <w:rsid w:val="696ABA23"/>
    <w:rsid w:val="69C21B87"/>
    <w:rsid w:val="69E6C62E"/>
    <w:rsid w:val="6A8EB939"/>
    <w:rsid w:val="6B38CAFD"/>
    <w:rsid w:val="6B453CD7"/>
    <w:rsid w:val="6B98A614"/>
    <w:rsid w:val="6BC20B2D"/>
    <w:rsid w:val="6BFBAF24"/>
    <w:rsid w:val="6C44A966"/>
    <w:rsid w:val="6C4DE4E9"/>
    <w:rsid w:val="6C4FBBF5"/>
    <w:rsid w:val="6D494FCD"/>
    <w:rsid w:val="6DD7EDEE"/>
    <w:rsid w:val="6DF73277"/>
    <w:rsid w:val="6E84A96B"/>
    <w:rsid w:val="6E9D817B"/>
    <w:rsid w:val="6EA22554"/>
    <w:rsid w:val="6ECBBB6C"/>
    <w:rsid w:val="6EEF8F61"/>
    <w:rsid w:val="6FA631D5"/>
    <w:rsid w:val="6FD9FBA7"/>
    <w:rsid w:val="70A59C98"/>
    <w:rsid w:val="70AF0DF1"/>
    <w:rsid w:val="710688CF"/>
    <w:rsid w:val="712E10E9"/>
    <w:rsid w:val="7151EA47"/>
    <w:rsid w:val="71585AF1"/>
    <w:rsid w:val="715968A6"/>
    <w:rsid w:val="7161F81A"/>
    <w:rsid w:val="718F79EF"/>
    <w:rsid w:val="71A206FF"/>
    <w:rsid w:val="71DA651A"/>
    <w:rsid w:val="71E3B25E"/>
    <w:rsid w:val="71FFB272"/>
    <w:rsid w:val="727197FC"/>
    <w:rsid w:val="728D47F7"/>
    <w:rsid w:val="72A9B75B"/>
    <w:rsid w:val="72EF1A78"/>
    <w:rsid w:val="739B82D3"/>
    <w:rsid w:val="73B9998D"/>
    <w:rsid w:val="73BD3330"/>
    <w:rsid w:val="73E6AEB3"/>
    <w:rsid w:val="743EDBB1"/>
    <w:rsid w:val="747A099C"/>
    <w:rsid w:val="7599D67A"/>
    <w:rsid w:val="76797FB4"/>
    <w:rsid w:val="768FB0FD"/>
    <w:rsid w:val="76DEDDBD"/>
    <w:rsid w:val="772D2113"/>
    <w:rsid w:val="7760BDEB"/>
    <w:rsid w:val="7783F8BC"/>
    <w:rsid w:val="779CC197"/>
    <w:rsid w:val="77DF5984"/>
    <w:rsid w:val="77E172C4"/>
    <w:rsid w:val="787971D1"/>
    <w:rsid w:val="78AF4CC6"/>
    <w:rsid w:val="78CDCBD2"/>
    <w:rsid w:val="797AE07C"/>
    <w:rsid w:val="798123E9"/>
    <w:rsid w:val="7AB12076"/>
    <w:rsid w:val="7AEE8B95"/>
    <w:rsid w:val="7B151F97"/>
    <w:rsid w:val="7B2EB737"/>
    <w:rsid w:val="7BC37F12"/>
    <w:rsid w:val="7BC6718A"/>
    <w:rsid w:val="7C0290BA"/>
    <w:rsid w:val="7C2942E8"/>
    <w:rsid w:val="7C3D674F"/>
    <w:rsid w:val="7C8B350C"/>
    <w:rsid w:val="7D45F2D9"/>
    <w:rsid w:val="7D5F4F73"/>
    <w:rsid w:val="7D70DE4F"/>
    <w:rsid w:val="7E1C3F54"/>
    <w:rsid w:val="7E354726"/>
    <w:rsid w:val="7E48B6FE"/>
    <w:rsid w:val="7E9E0B5C"/>
    <w:rsid w:val="7EF2D5F5"/>
    <w:rsid w:val="7F026E34"/>
    <w:rsid w:val="7F10D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8B2C"/>
  <w15:chartTrackingRefBased/>
  <w15:docId w15:val="{1E0A2AAF-E2E1-4121-AB4B-3C767871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ibliography">
    <w:name w:val="Bibliography"/>
    <w:basedOn w:val="Normal"/>
    <w:next w:val="Normal"/>
    <w:uiPriority w:val="37"/>
    <w:unhideWhenUsed/>
    <w:rsid w:val="00455375"/>
    <w:pPr>
      <w:spacing w:after="0" w:line="480" w:lineRule="auto"/>
      <w:ind w:left="720" w:hanging="72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11282"/>
    <w:rPr>
      <w:color w:val="605E5C"/>
      <w:shd w:val="clear" w:color="auto" w:fill="E1DFDD"/>
    </w:rPr>
  </w:style>
  <w:style w:type="paragraph" w:customStyle="1" w:styleId="dx-doi">
    <w:name w:val="dx-doi"/>
    <w:basedOn w:val="Normal"/>
    <w:rsid w:val="00B722F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FollowedHyperlink">
    <w:name w:val="FollowedHyperlink"/>
    <w:basedOn w:val="DefaultParagraphFont"/>
    <w:uiPriority w:val="99"/>
    <w:semiHidden/>
    <w:unhideWhenUsed/>
    <w:rsid w:val="004E6DF0"/>
    <w:rPr>
      <w:color w:val="954F72" w:themeColor="followedHyperlink"/>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doi.org/10.1080/09518390210145516" TargetMode="External"/><Relationship Id="rId18" Type="http://schemas.openxmlformats.org/officeDocument/2006/relationships/hyperlink" Target="https://ocul-wlu.primo.exlibrisgroup.com/permalink/01OCUL_WLU/14rq5fl/cdi_informaworld_taylorfrancisbooks_10_4324_9780429505010_10_version2" TargetMode="External"/><Relationship Id="rId3" Type="http://schemas.openxmlformats.org/officeDocument/2006/relationships/settings" Target="settings.xml"/><Relationship Id="rId21" Type="http://schemas.openxmlformats.org/officeDocument/2006/relationships/theme" Target="theme/theme1.xml"/><Relationship Id="rId7" Type="http://schemas.microsoft.com/office/2016/09/relationships/commentsIds" Target="commentsIds.xml"/><Relationship Id="rId12" Type="http://schemas.openxmlformats.org/officeDocument/2006/relationships/hyperlink" Target="https://doi.org/10.1177/1532708617734010" TargetMode="External"/><Relationship Id="rId17" Type="http://schemas.openxmlformats.org/officeDocument/2006/relationships/hyperlink" Target="https://ocul-wlu.primo.exlibrisgroup.com/permalink/01OCUL_WLU/14rq5fl/cdi_proquest_ebookcentralchapters_4832580_1_1" TargetMode="External"/><Relationship Id="rId2" Type="http://schemas.openxmlformats.org/officeDocument/2006/relationships/styles" Target="styles.xml"/><Relationship Id="rId16" Type="http://schemas.openxmlformats.org/officeDocument/2006/relationships/hyperlink" Target="https://hcommons.org/deposits/item/hc:61057" TargetMode="External"/><Relationship Id="rId20"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oleanschools.org/cms/lib/NY19000263/Centricity/Domain/166/Mother%20Tongue.pdf" TargetMode="External"/><Relationship Id="rId24" Type="http://schemas.openxmlformats.org/officeDocument/2006/relationships/customXml" Target="../customXml/item3.xml"/><Relationship Id="rId5" Type="http://schemas.openxmlformats.org/officeDocument/2006/relationships/comments" Target="comments.xml"/><Relationship Id="rId15" Type="http://schemas.openxmlformats.org/officeDocument/2006/relationships/hyperlink" Target="https://ocul-wlu.primo.exlibrisgroup.com/permalink/01OCUL_WLU/1k13fji/alma9929522463505156" TargetMode="External"/><Relationship Id="rId23" Type="http://schemas.openxmlformats.org/officeDocument/2006/relationships/customXml" Target="../customXml/item2.xml"/><Relationship Id="rId10" Type="http://schemas.openxmlformats.org/officeDocument/2006/relationships/hyperlink" Target="https://doi.org/10.2307/8204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7077/2168-569X.1095" TargetMode="External"/><Relationship Id="rId14" Type="http://schemas.openxmlformats.org/officeDocument/2006/relationships/hyperlink" Target="https://ocul-wlu.primo.exlibrisgroup.com/permalink/01OCUL_WLU/14rq5fl/cdi_askewsholts_vlebooks_9781926685762"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C213B256B6D4796EA0E56D4369CDA" ma:contentTypeVersion="17" ma:contentTypeDescription="Create a new document." ma:contentTypeScope="" ma:versionID="a69dab66c67f2c8aab35374ffd6cbed1">
  <xsd:schema xmlns:xsd="http://www.w3.org/2001/XMLSchema" xmlns:xs="http://www.w3.org/2001/XMLSchema" xmlns:p="http://schemas.microsoft.com/office/2006/metadata/properties" xmlns:ns2="269e9c32-6532-44d4-8b4a-48dd191edf71" xmlns:ns3="3f1a077b-59e1-4826-8004-7c30f803ecc3" targetNamespace="http://schemas.microsoft.com/office/2006/metadata/properties" ma:root="true" ma:fieldsID="1f2d477c04b03b95456dc4dc8dbae58c" ns2:_="" ns3:_="">
    <xsd:import namespace="269e9c32-6532-44d4-8b4a-48dd191edf71"/>
    <xsd:import namespace="3f1a077b-59e1-4826-8004-7c30f803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s" minOccurs="0"/>
                <xsd:element ref="ns3:SharedWithUsers" minOccurs="0"/>
                <xsd:element ref="ns3:SharedWithDetails" minOccurs="0"/>
                <xsd:element ref="ns2:Author_x0028_s_x0029_" minOccurs="0"/>
                <xsd:element ref="ns2:Document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e9c32-6532-44d4-8b4a-48dd191ed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s" ma:index="12" nillable="true" ma:displayName="Contents" ma:format="Dropdown" ma:internalName="Contents">
      <xsd:simpleType>
        <xsd:restriction base="dms:Note">
          <xsd:maxLength value="255"/>
        </xsd:restriction>
      </xsd:simpleType>
    </xsd:element>
    <xsd:element name="Author_x0028_s_x0029_" ma:index="15" nillable="true" ma:displayName="Author(s)/Contributor(s)" ma:format="Dropdown" ma:internalName="Author_x0028_s_x0029_">
      <xsd:simpleType>
        <xsd:restriction base="dms:Text">
          <xsd:maxLength value="255"/>
        </xsd:restriction>
      </xsd:simpleType>
    </xsd:element>
    <xsd:element name="DocumentType" ma:index="16" nillable="true" ma:displayName="Document Type" ma:format="Dropdown" ma:internalName="DocumentTyp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1a077b-59e1-4826-8004-7c30f803ec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63c6ec-8fda-4f6b-8b38-84b8997d86e5}" ma:internalName="TaxCatchAll" ma:showField="CatchAllData" ma:web="3f1a077b-59e1-4826-8004-7c30f803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269e9c32-6532-44d4-8b4a-48dd191edf71">WC statement; writing sample bank</DocumentType>
    <TaxCatchAll xmlns="3f1a077b-59e1-4826-8004-7c30f803ecc3" xsi:nil="true"/>
    <Contents xmlns="269e9c32-6532-44d4-8b4a-48dd191edf71">students' right to their own language (CCCC); diverse voices/codes/modes; writing samples from Vershawn Ashanti Young, Amy Tan, Richard Wagamese, and more</Contents>
    <Author_x0028_s_x0029_ xmlns="269e9c32-6532-44d4-8b4a-48dd191edf71">Wright-Taylor, Christin; Clarke, Elizabeth</Author_x0028_s_x0029_>
    <lcf76f155ced4ddcb4097134ff3c332f xmlns="269e9c32-6532-44d4-8b4a-48dd191ed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B8E674-5EA2-481C-A71B-695F50223A74}"/>
</file>

<file path=customXml/itemProps2.xml><?xml version="1.0" encoding="utf-8"?>
<ds:datastoreItem xmlns:ds="http://schemas.openxmlformats.org/officeDocument/2006/customXml" ds:itemID="{B0EC0DC8-04B3-4ADE-A82A-52E2AF815257}"/>
</file>

<file path=customXml/itemProps3.xml><?xml version="1.0" encoding="utf-8"?>
<ds:datastoreItem xmlns:ds="http://schemas.openxmlformats.org/officeDocument/2006/customXml" ds:itemID="{999126D8-EAF3-440F-8EB5-ED287D77D52F}"/>
</file>

<file path=docProps/app.xml><?xml version="1.0" encoding="utf-8"?>
<Properties xmlns="http://schemas.openxmlformats.org/officeDocument/2006/extended-properties" xmlns:vt="http://schemas.openxmlformats.org/officeDocument/2006/docPropsVTypes">
  <Template>Normal.dotm</Template>
  <TotalTime>0</TotalTime>
  <Pages>3</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Taylor</dc:creator>
  <cp:keywords/>
  <dc:description/>
  <cp:lastModifiedBy>Natalie Boldt</cp:lastModifiedBy>
  <cp:revision>2</cp:revision>
  <dcterms:created xsi:type="dcterms:W3CDTF">2024-09-21T15:53:00Z</dcterms:created>
  <dcterms:modified xsi:type="dcterms:W3CDTF">2024-09-21T15:53:00Z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id="eapWHAG8"/&gt;&lt;style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0x010100997C213B256B6D4796EA0E56D4369CDA</vt:lpwstr>
  </property>
  <property fmtid="{D5CDD505-2E9C-101B-9397-08002B2CF9AE}" pid="5" name="MediaServiceImageTags">
    <vt:lpwstr/>
  </property>
</Properties>
</file>